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8B1FF6" w14:textId="77777777" w:rsidR="00610FB4" w:rsidRDefault="007A1E50">
      <w:pPr>
        <w:tabs>
          <w:tab w:val="left" w:pos="1304"/>
          <w:tab w:val="left" w:pos="1701"/>
        </w:tabs>
        <w:snapToGrid w:val="0"/>
        <w:ind w:left="1701" w:hanging="1701"/>
        <w:rPr>
          <w:rFonts w:ascii="Arial" w:hAnsi="Arial" w:cs="Arial"/>
          <w:sz w:val="22"/>
          <w:szCs w:val="22"/>
        </w:rPr>
      </w:pPr>
      <w:bookmarkStart w:id="0" w:name="OLE_LINK1"/>
      <w:bookmarkStart w:id="1" w:name="OLE_LINK2"/>
      <w:bookmarkStart w:id="2" w:name="_Ref124671424"/>
      <w:bookmarkStart w:id="3" w:name="_Ref71620620"/>
      <w:bookmarkStart w:id="4" w:name="_Ref124589665"/>
      <w:r>
        <w:rPr>
          <w:rFonts w:ascii="Arial" w:hAnsi="Arial" w:cs="Arial"/>
          <w:b/>
          <w:bCs/>
          <w:sz w:val="22"/>
          <w:szCs w:val="22"/>
        </w:rPr>
        <w:t>3GPP TSG RAN WG1 #10</w:t>
      </w:r>
      <w:r>
        <w:rPr>
          <w:rFonts w:ascii="Arial" w:hAnsi="Arial" w:cs="Arial" w:hint="eastAsia"/>
          <w:b/>
          <w:bCs/>
          <w:sz w:val="22"/>
          <w:szCs w:val="22"/>
        </w:rPr>
        <w:t>3</w:t>
      </w:r>
      <w:r>
        <w:rPr>
          <w:rFonts w:ascii="Arial" w:hAnsi="Arial" w:cs="Arial"/>
          <w:b/>
          <w:bCs/>
          <w:sz w:val="22"/>
          <w:szCs w:val="22"/>
        </w:rPr>
        <w:t xml:space="preserve">-e    </w:t>
      </w:r>
      <w:r w:rsidR="006C2890">
        <w:rPr>
          <w:rFonts w:ascii="Arial" w:hAnsi="Arial" w:cs="Arial"/>
          <w:b/>
          <w:bCs/>
          <w:sz w:val="22"/>
          <w:szCs w:val="22"/>
        </w:rPr>
        <w:t xml:space="preserve">                                  </w:t>
      </w:r>
      <w:r>
        <w:rPr>
          <w:rFonts w:ascii="Arial" w:hAnsi="Arial" w:cs="Arial"/>
          <w:b/>
          <w:bCs/>
          <w:sz w:val="22"/>
          <w:szCs w:val="22"/>
        </w:rPr>
        <w:t>R1-</w:t>
      </w:r>
      <w:r w:rsidR="006C2890">
        <w:rPr>
          <w:rFonts w:ascii="Arial" w:hAnsi="Arial" w:cs="Arial"/>
          <w:b/>
          <w:bCs/>
          <w:sz w:val="22"/>
          <w:szCs w:val="22"/>
        </w:rPr>
        <w:t>2008855</w:t>
      </w:r>
    </w:p>
    <w:p w14:paraId="6D55F077" w14:textId="77777777" w:rsidR="00610FB4" w:rsidRDefault="007A1E50">
      <w:pPr>
        <w:tabs>
          <w:tab w:val="left" w:pos="1304"/>
          <w:tab w:val="left" w:pos="1701"/>
        </w:tabs>
        <w:snapToGrid w:val="0"/>
        <w:ind w:left="1701" w:hanging="1701"/>
        <w:rPr>
          <w:rFonts w:ascii="Arial" w:hAnsi="Arial" w:cs="Arial"/>
          <w:sz w:val="22"/>
          <w:szCs w:val="22"/>
        </w:rPr>
      </w:pPr>
      <w:r>
        <w:rPr>
          <w:rFonts w:ascii="Arial" w:hAnsi="Arial" w:cs="Arial"/>
          <w:b/>
          <w:bCs/>
          <w:sz w:val="22"/>
          <w:szCs w:val="22"/>
        </w:rPr>
        <w:t xml:space="preserve">e-Meeting, </w:t>
      </w:r>
      <w:r>
        <w:rPr>
          <w:rFonts w:ascii="Arial" w:hAnsi="Arial" w:cs="Arial" w:hint="eastAsia"/>
          <w:b/>
          <w:bCs/>
          <w:sz w:val="22"/>
          <w:szCs w:val="22"/>
        </w:rPr>
        <w:t>Oct</w:t>
      </w:r>
      <w:r w:rsidR="00F63644">
        <w:rPr>
          <w:rFonts w:ascii="Arial" w:hAnsi="Arial" w:cs="Arial" w:hint="eastAsia"/>
          <w:b/>
          <w:bCs/>
          <w:sz w:val="22"/>
          <w:szCs w:val="22"/>
        </w:rPr>
        <w:t>ober</w:t>
      </w:r>
      <w:r>
        <w:rPr>
          <w:rFonts w:ascii="Arial" w:hAnsi="Arial" w:cs="Arial"/>
          <w:b/>
          <w:bCs/>
          <w:sz w:val="22"/>
          <w:szCs w:val="22"/>
        </w:rPr>
        <w:t xml:space="preserve"> </w:t>
      </w:r>
      <w:r>
        <w:rPr>
          <w:rFonts w:ascii="Arial" w:hAnsi="Arial" w:cs="Arial" w:hint="eastAsia"/>
          <w:b/>
          <w:bCs/>
          <w:sz w:val="22"/>
          <w:szCs w:val="22"/>
        </w:rPr>
        <w:t>26</w:t>
      </w:r>
      <w:r>
        <w:rPr>
          <w:rFonts w:ascii="Arial" w:hAnsi="Arial" w:cs="Arial"/>
          <w:b/>
          <w:bCs/>
          <w:sz w:val="22"/>
          <w:szCs w:val="22"/>
          <w:vertAlign w:val="superscript"/>
        </w:rPr>
        <w:t>th</w:t>
      </w:r>
      <w:r>
        <w:rPr>
          <w:rFonts w:ascii="Arial" w:hAnsi="Arial" w:cs="Arial"/>
          <w:b/>
          <w:bCs/>
          <w:sz w:val="22"/>
          <w:szCs w:val="22"/>
        </w:rPr>
        <w:t xml:space="preserve"> – </w:t>
      </w:r>
      <w:r>
        <w:rPr>
          <w:rFonts w:ascii="Arial" w:hAnsi="Arial" w:cs="Arial" w:hint="eastAsia"/>
          <w:b/>
          <w:bCs/>
          <w:sz w:val="22"/>
          <w:szCs w:val="22"/>
        </w:rPr>
        <w:t>Nov</w:t>
      </w:r>
      <w:r w:rsidR="00F63644">
        <w:rPr>
          <w:rFonts w:ascii="Arial" w:hAnsi="Arial" w:cs="Arial"/>
          <w:b/>
          <w:bCs/>
          <w:sz w:val="22"/>
          <w:szCs w:val="22"/>
        </w:rPr>
        <w:t>ember</w:t>
      </w:r>
      <w:r>
        <w:rPr>
          <w:rFonts w:ascii="Arial" w:hAnsi="Arial" w:cs="Arial" w:hint="eastAsia"/>
          <w:b/>
          <w:bCs/>
          <w:sz w:val="22"/>
          <w:szCs w:val="22"/>
        </w:rPr>
        <w:t xml:space="preserve"> 13</w:t>
      </w:r>
      <w:r>
        <w:rPr>
          <w:rFonts w:ascii="Arial" w:hAnsi="Arial" w:cs="Arial"/>
          <w:b/>
          <w:bCs/>
          <w:sz w:val="22"/>
          <w:szCs w:val="22"/>
          <w:vertAlign w:val="superscript"/>
        </w:rPr>
        <w:t>th</w:t>
      </w:r>
      <w:r>
        <w:rPr>
          <w:rFonts w:ascii="Arial" w:hAnsi="Arial" w:cs="Arial"/>
          <w:b/>
          <w:bCs/>
          <w:sz w:val="22"/>
          <w:szCs w:val="22"/>
        </w:rPr>
        <w:t>, 2020</w:t>
      </w:r>
    </w:p>
    <w:p w14:paraId="14F6E5BE" w14:textId="77777777" w:rsidR="00610FB4" w:rsidRDefault="00610FB4">
      <w:pPr>
        <w:tabs>
          <w:tab w:val="left" w:pos="1800"/>
          <w:tab w:val="right" w:pos="9360"/>
        </w:tabs>
        <w:snapToGrid w:val="0"/>
        <w:rPr>
          <w:rFonts w:ascii="Arial" w:hAnsi="Arial" w:cs="Arial"/>
          <w:b/>
          <w:sz w:val="22"/>
          <w:szCs w:val="22"/>
        </w:rPr>
      </w:pPr>
    </w:p>
    <w:p w14:paraId="5ED85BB3" w14:textId="77777777" w:rsidR="00610FB4" w:rsidRDefault="007A1E50">
      <w:pPr>
        <w:tabs>
          <w:tab w:val="left" w:pos="1800"/>
          <w:tab w:val="right" w:pos="9360"/>
        </w:tabs>
        <w:snapToGrid w:val="0"/>
        <w:rPr>
          <w:rFonts w:ascii="Arial" w:hAnsi="Arial" w:cs="Arial"/>
          <w:b/>
          <w:sz w:val="22"/>
          <w:szCs w:val="22"/>
        </w:rPr>
      </w:pPr>
      <w:r>
        <w:rPr>
          <w:rFonts w:ascii="Arial" w:hAnsi="Arial" w:cs="Arial"/>
          <w:b/>
          <w:sz w:val="22"/>
          <w:szCs w:val="22"/>
        </w:rPr>
        <w:t>Source:</w:t>
      </w:r>
      <w:r>
        <w:rPr>
          <w:rFonts w:ascii="Arial" w:hAnsi="Arial" w:cs="Arial"/>
          <w:b/>
          <w:sz w:val="22"/>
          <w:szCs w:val="22"/>
        </w:rPr>
        <w:tab/>
        <w:t>ZTE</w:t>
      </w:r>
    </w:p>
    <w:p w14:paraId="2D42CC47" w14:textId="77777777" w:rsidR="00610FB4" w:rsidRDefault="007A1E50">
      <w:pPr>
        <w:tabs>
          <w:tab w:val="left" w:pos="1800"/>
          <w:tab w:val="right" w:pos="9360"/>
        </w:tabs>
        <w:snapToGrid w:val="0"/>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hint="eastAsia"/>
          <w:b/>
          <w:sz w:val="22"/>
          <w:szCs w:val="22"/>
        </w:rPr>
        <w:t>Discussion</w:t>
      </w:r>
      <w:r>
        <w:rPr>
          <w:rFonts w:ascii="Arial" w:hAnsi="Arial" w:cs="Arial"/>
          <w:b/>
          <w:sz w:val="22"/>
          <w:szCs w:val="22"/>
        </w:rPr>
        <w:t xml:space="preserve"> </w:t>
      </w:r>
      <w:r w:rsidR="00A21DB5">
        <w:rPr>
          <w:rFonts w:ascii="Arial" w:hAnsi="Arial" w:cs="Arial"/>
          <w:b/>
          <w:sz w:val="22"/>
          <w:szCs w:val="22"/>
        </w:rPr>
        <w:t>on enhancements for IoT-NTN</w:t>
      </w:r>
    </w:p>
    <w:p w14:paraId="76A388FF" w14:textId="77777777" w:rsidR="00610FB4" w:rsidRDefault="007A1E50">
      <w:pPr>
        <w:tabs>
          <w:tab w:val="left" w:pos="1800"/>
          <w:tab w:val="right" w:pos="9360"/>
        </w:tabs>
        <w:snapToGrid w:val="0"/>
        <w:rPr>
          <w:rFonts w:ascii="Arial" w:hAnsi="Arial" w:cs="Arial"/>
          <w:b/>
          <w:sz w:val="22"/>
          <w:szCs w:val="22"/>
        </w:rPr>
      </w:pPr>
      <w:r>
        <w:rPr>
          <w:rFonts w:ascii="Arial" w:hAnsi="Arial" w:cs="Arial"/>
          <w:b/>
          <w:sz w:val="22"/>
          <w:szCs w:val="22"/>
        </w:rPr>
        <w:t>Agenda Item:</w:t>
      </w:r>
      <w:r>
        <w:rPr>
          <w:rFonts w:ascii="Arial" w:hAnsi="Arial" w:cs="Arial"/>
          <w:b/>
          <w:sz w:val="22"/>
          <w:szCs w:val="22"/>
        </w:rPr>
        <w:tab/>
        <w:t>8.</w:t>
      </w:r>
      <w:r>
        <w:rPr>
          <w:rFonts w:ascii="Arial" w:hAnsi="Arial" w:cs="Arial" w:hint="eastAsia"/>
          <w:b/>
          <w:sz w:val="22"/>
          <w:szCs w:val="22"/>
        </w:rPr>
        <w:t>15</w:t>
      </w:r>
      <w:r>
        <w:rPr>
          <w:rFonts w:ascii="Arial" w:hAnsi="Arial" w:cs="Arial"/>
          <w:b/>
          <w:sz w:val="22"/>
          <w:szCs w:val="22"/>
        </w:rPr>
        <w:t>.</w:t>
      </w:r>
      <w:r>
        <w:rPr>
          <w:rFonts w:ascii="Arial" w:hAnsi="Arial" w:cs="Arial" w:hint="eastAsia"/>
          <w:b/>
          <w:sz w:val="22"/>
          <w:szCs w:val="22"/>
        </w:rPr>
        <w:t>2</w:t>
      </w:r>
    </w:p>
    <w:p w14:paraId="7ACB8A3B" w14:textId="77777777" w:rsidR="00610FB4" w:rsidRDefault="007A1E50">
      <w:pPr>
        <w:widowControl/>
        <w:pBdr>
          <w:bottom w:val="single" w:sz="6" w:space="1" w:color="auto"/>
        </w:pBdr>
        <w:snapToGrid w:val="0"/>
        <w:spacing w:after="160" w:line="259" w:lineRule="auto"/>
        <w:jc w:val="left"/>
        <w:rPr>
          <w:rFonts w:ascii="Arial" w:hAnsi="Arial"/>
          <w:b/>
          <w:kern w:val="0"/>
          <w:sz w:val="22"/>
          <w:szCs w:val="22"/>
        </w:rPr>
      </w:pPr>
      <w:r>
        <w:rPr>
          <w:rFonts w:ascii="Arial" w:hAnsi="Arial"/>
          <w:b/>
          <w:kern w:val="0"/>
          <w:sz w:val="22"/>
          <w:szCs w:val="22"/>
        </w:rPr>
        <w:t>Document for:   Discussion</w:t>
      </w:r>
      <w:bookmarkEnd w:id="0"/>
      <w:bookmarkEnd w:id="1"/>
    </w:p>
    <w:p w14:paraId="6D82F357" w14:textId="77777777" w:rsidR="00610FB4" w:rsidRPr="00D01F5E" w:rsidRDefault="007A1E50" w:rsidP="00D01F5E">
      <w:pPr>
        <w:pStyle w:val="Heading1"/>
        <w:keepNext w:val="0"/>
        <w:keepLines w:val="0"/>
        <w:widowControl w:val="0"/>
        <w:numPr>
          <w:ilvl w:val="0"/>
          <w:numId w:val="4"/>
        </w:numPr>
        <w:pBdr>
          <w:top w:val="none" w:sz="0" w:space="0" w:color="auto"/>
        </w:pBdr>
        <w:tabs>
          <w:tab w:val="clear" w:pos="4827"/>
          <w:tab w:val="left" w:pos="432"/>
        </w:tabs>
        <w:overflowPunct/>
        <w:snapToGrid w:val="0"/>
        <w:spacing w:beforeLines="50" w:before="156" w:afterLines="50" w:after="156"/>
        <w:ind w:left="431" w:hanging="431"/>
        <w:textAlignment w:val="auto"/>
        <w:rPr>
          <w:rFonts w:eastAsia="黑体" w:cs="Times New Roman"/>
          <w:b/>
          <w:bCs/>
          <w:sz w:val="28"/>
          <w:szCs w:val="30"/>
          <w:lang w:val="en-US"/>
        </w:rPr>
      </w:pPr>
      <w:r w:rsidRPr="00D01F5E">
        <w:rPr>
          <w:rFonts w:eastAsia="黑体" w:cs="Times New Roman"/>
          <w:b/>
          <w:bCs/>
          <w:sz w:val="28"/>
          <w:szCs w:val="30"/>
          <w:lang w:val="en-US"/>
        </w:rPr>
        <w:t>Introduction</w:t>
      </w:r>
    </w:p>
    <w:p w14:paraId="49D97C0D" w14:textId="28471AE7" w:rsidR="00610FB4" w:rsidRPr="00D01F5E" w:rsidRDefault="007A1E50" w:rsidP="00D61B8C">
      <w:pPr>
        <w:adjustRightInd w:val="0"/>
        <w:snapToGrid w:val="0"/>
        <w:rPr>
          <w:sz w:val="20"/>
          <w:szCs w:val="20"/>
        </w:rPr>
      </w:pPr>
      <w:r w:rsidRPr="00D01F5E">
        <w:rPr>
          <w:sz w:val="20"/>
          <w:szCs w:val="20"/>
        </w:rPr>
        <w:t xml:space="preserve">In RAN#86 meeting, the SI </w:t>
      </w:r>
      <w:r w:rsidR="00EC3A16" w:rsidRPr="00D01F5E">
        <w:rPr>
          <w:sz w:val="20"/>
          <w:szCs w:val="20"/>
        </w:rPr>
        <w:t xml:space="preserve">for </w:t>
      </w:r>
      <w:r w:rsidRPr="00D01F5E">
        <w:rPr>
          <w:sz w:val="20"/>
          <w:szCs w:val="20"/>
        </w:rPr>
        <w:t>IoT-</w:t>
      </w:r>
      <w:r w:rsidR="00EC3A16" w:rsidRPr="00D01F5E">
        <w:rPr>
          <w:sz w:val="20"/>
          <w:szCs w:val="20"/>
        </w:rPr>
        <w:t xml:space="preserve">NTN </w:t>
      </w:r>
      <w:r w:rsidRPr="00D01F5E">
        <w:rPr>
          <w:rFonts w:hint="eastAsia"/>
          <w:sz w:val="20"/>
          <w:szCs w:val="20"/>
        </w:rPr>
        <w:fldChar w:fldCharType="begin"/>
      </w:r>
      <w:r w:rsidRPr="00D01F5E">
        <w:rPr>
          <w:sz w:val="20"/>
          <w:szCs w:val="20"/>
        </w:rPr>
        <w:instrText xml:space="preserve"> REF _Ref40282619 \r \h  \* MERGEFORMAT </w:instrText>
      </w:r>
      <w:r w:rsidRPr="00D01F5E">
        <w:rPr>
          <w:rFonts w:hint="eastAsia"/>
          <w:sz w:val="20"/>
          <w:szCs w:val="20"/>
        </w:rPr>
      </w:r>
      <w:r w:rsidRPr="00D01F5E">
        <w:rPr>
          <w:rFonts w:hint="eastAsia"/>
          <w:sz w:val="20"/>
          <w:szCs w:val="20"/>
        </w:rPr>
        <w:fldChar w:fldCharType="separate"/>
      </w:r>
      <w:r w:rsidRPr="00D01F5E">
        <w:rPr>
          <w:sz w:val="20"/>
          <w:szCs w:val="20"/>
        </w:rPr>
        <w:t>[1]</w:t>
      </w:r>
      <w:r w:rsidRPr="00D01F5E">
        <w:rPr>
          <w:rFonts w:hint="eastAsia"/>
          <w:sz w:val="20"/>
          <w:szCs w:val="20"/>
        </w:rPr>
        <w:fldChar w:fldCharType="end"/>
      </w:r>
      <w:r w:rsidRPr="00D01F5E">
        <w:rPr>
          <w:sz w:val="20"/>
          <w:szCs w:val="20"/>
        </w:rPr>
        <w:t xml:space="preserve"> has been endorsed</w:t>
      </w:r>
      <w:r w:rsidR="00EC3A16" w:rsidRPr="00D01F5E">
        <w:rPr>
          <w:sz w:val="20"/>
          <w:szCs w:val="20"/>
        </w:rPr>
        <w:t xml:space="preserve"> with two sets of objectives including study for link budget, timing, etc.</w:t>
      </w:r>
      <w:r w:rsidR="003D0AC6" w:rsidRPr="00D01F5E">
        <w:rPr>
          <w:sz w:val="20"/>
          <w:szCs w:val="20"/>
        </w:rPr>
        <w:t xml:space="preserve"> </w:t>
      </w:r>
      <w:r w:rsidRPr="00D01F5E">
        <w:rPr>
          <w:sz w:val="20"/>
          <w:szCs w:val="20"/>
        </w:rPr>
        <w:t>In this contribution, related technical issues including synchronization, timing, power consumption etc. are identified and potential solutions are discussed.</w:t>
      </w:r>
    </w:p>
    <w:p w14:paraId="340747BE" w14:textId="4ADFE1F7" w:rsidR="00610FB4" w:rsidRPr="00D01F5E" w:rsidRDefault="007A1E50" w:rsidP="00D01F5E">
      <w:pPr>
        <w:pStyle w:val="Heading1"/>
        <w:keepNext w:val="0"/>
        <w:keepLines w:val="0"/>
        <w:widowControl w:val="0"/>
        <w:numPr>
          <w:ilvl w:val="0"/>
          <w:numId w:val="4"/>
        </w:numPr>
        <w:pBdr>
          <w:top w:val="none" w:sz="0" w:space="0" w:color="auto"/>
        </w:pBdr>
        <w:tabs>
          <w:tab w:val="clear" w:pos="4827"/>
          <w:tab w:val="left" w:pos="432"/>
        </w:tabs>
        <w:overflowPunct/>
        <w:snapToGrid w:val="0"/>
        <w:spacing w:beforeLines="50" w:before="156" w:afterLines="50" w:after="156"/>
        <w:ind w:left="431" w:hanging="431"/>
        <w:textAlignment w:val="auto"/>
        <w:rPr>
          <w:rFonts w:eastAsia="黑体" w:cs="Times New Roman"/>
          <w:b/>
          <w:bCs/>
          <w:sz w:val="28"/>
          <w:szCs w:val="30"/>
          <w:lang w:val="en-US"/>
        </w:rPr>
      </w:pPr>
      <w:r w:rsidRPr="00D01F5E">
        <w:rPr>
          <w:rFonts w:eastAsia="黑体" w:cs="Times New Roman" w:hint="eastAsia"/>
          <w:b/>
          <w:bCs/>
          <w:sz w:val="28"/>
          <w:szCs w:val="30"/>
          <w:lang w:val="en-US"/>
        </w:rPr>
        <w:t xml:space="preserve">General </w:t>
      </w:r>
      <w:r w:rsidR="002F491B" w:rsidRPr="00D01F5E">
        <w:rPr>
          <w:rFonts w:eastAsia="黑体" w:cs="Times New Roman"/>
          <w:b/>
          <w:bCs/>
          <w:sz w:val="28"/>
          <w:szCs w:val="30"/>
          <w:lang w:val="en-US"/>
        </w:rPr>
        <w:t>considerations for IoT-NTN</w:t>
      </w:r>
    </w:p>
    <w:p w14:paraId="4AAFD94A" w14:textId="30940463" w:rsidR="006B4157" w:rsidRPr="00D01F5E" w:rsidRDefault="007A1E50" w:rsidP="00D01F5E">
      <w:pPr>
        <w:adjustRightInd w:val="0"/>
        <w:snapToGrid w:val="0"/>
        <w:spacing w:beforeLines="50" w:before="156" w:afterLines="50" w:after="156"/>
        <w:rPr>
          <w:sz w:val="20"/>
          <w:szCs w:val="20"/>
        </w:rPr>
      </w:pPr>
      <w:r w:rsidRPr="00D01F5E">
        <w:rPr>
          <w:sz w:val="20"/>
          <w:szCs w:val="20"/>
        </w:rPr>
        <w:t xml:space="preserve">Comparing </w:t>
      </w:r>
      <w:r w:rsidR="00B80BAC">
        <w:rPr>
          <w:sz w:val="20"/>
          <w:szCs w:val="20"/>
        </w:rPr>
        <w:t>to</w:t>
      </w:r>
      <w:r w:rsidR="00B80BAC" w:rsidRPr="00D01F5E">
        <w:rPr>
          <w:sz w:val="20"/>
          <w:szCs w:val="20"/>
        </w:rPr>
        <w:t xml:space="preserve"> </w:t>
      </w:r>
      <w:r w:rsidRPr="00D01F5E">
        <w:rPr>
          <w:sz w:val="20"/>
          <w:szCs w:val="20"/>
        </w:rPr>
        <w:t xml:space="preserve">the terrestrial IoT </w:t>
      </w:r>
      <w:r w:rsidR="00B80BAC">
        <w:rPr>
          <w:sz w:val="20"/>
          <w:szCs w:val="20"/>
        </w:rPr>
        <w:t>network</w:t>
      </w:r>
      <w:r w:rsidR="008E7CCC">
        <w:rPr>
          <w:sz w:val="20"/>
          <w:szCs w:val="20"/>
        </w:rPr>
        <w:t>,</w:t>
      </w:r>
      <w:r w:rsidRPr="00D01F5E">
        <w:rPr>
          <w:sz w:val="20"/>
          <w:szCs w:val="20"/>
        </w:rPr>
        <w:t xml:space="preserve"> </w:t>
      </w:r>
      <w:r w:rsidR="00F901B0">
        <w:rPr>
          <w:sz w:val="20"/>
          <w:szCs w:val="20"/>
        </w:rPr>
        <w:t xml:space="preserve">the NTN based solution is targeted to provide the </w:t>
      </w:r>
      <w:r w:rsidRPr="00D01F5E">
        <w:rPr>
          <w:sz w:val="20"/>
          <w:szCs w:val="20"/>
        </w:rPr>
        <w:t xml:space="preserve">IoT service </w:t>
      </w:r>
      <w:r w:rsidR="00F901B0">
        <w:rPr>
          <w:sz w:val="20"/>
          <w:szCs w:val="20"/>
        </w:rPr>
        <w:t>with larger coverage and flexibility (e.g., isolated region) for various commercial cases. For well supporting such usage,</w:t>
      </w:r>
      <w:r w:rsidR="00E6721D">
        <w:rPr>
          <w:sz w:val="20"/>
          <w:szCs w:val="20"/>
        </w:rPr>
        <w:t xml:space="preserve"> detailed studies with consideration on the intrinsic characteristics of NTN system should be conducted for both NB-IoT and </w:t>
      </w:r>
      <w:r w:rsidR="00256085">
        <w:rPr>
          <w:sz w:val="20"/>
          <w:szCs w:val="20"/>
        </w:rPr>
        <w:t>eMTC</w:t>
      </w:r>
      <w:r w:rsidR="00E6721D">
        <w:rPr>
          <w:sz w:val="20"/>
          <w:szCs w:val="20"/>
        </w:rPr>
        <w:t>.</w:t>
      </w:r>
    </w:p>
    <w:p w14:paraId="5DDB2639" w14:textId="2DFC07E9" w:rsidR="00AE6D35" w:rsidRPr="00D01F5E" w:rsidRDefault="006B4157" w:rsidP="00D01F5E">
      <w:pPr>
        <w:adjustRightInd w:val="0"/>
        <w:snapToGrid w:val="0"/>
        <w:spacing w:beforeLines="50" w:before="156" w:afterLines="50" w:after="156"/>
        <w:rPr>
          <w:sz w:val="20"/>
          <w:szCs w:val="20"/>
        </w:rPr>
      </w:pPr>
      <w:r>
        <w:rPr>
          <w:sz w:val="20"/>
          <w:szCs w:val="20"/>
        </w:rPr>
        <w:t>In this way, before the triggering of discussion on each topic, a general investigation on the KPIs for the IoT-NTN should be conducted firstly. For example, w.r.t the TN based on network</w:t>
      </w:r>
      <w:r w:rsidR="00BA2B7E">
        <w:rPr>
          <w:sz w:val="20"/>
          <w:szCs w:val="20"/>
        </w:rPr>
        <w:t>, according to the ITU</w:t>
      </w:r>
      <w:r>
        <w:rPr>
          <w:sz w:val="20"/>
          <w:szCs w:val="20"/>
        </w:rPr>
        <w:t xml:space="preserve"> </w:t>
      </w:r>
      <w:r w:rsidR="00C342E0">
        <w:rPr>
          <w:sz w:val="20"/>
          <w:szCs w:val="20"/>
        </w:rPr>
        <w:t>requirements</w:t>
      </w:r>
      <w:r w:rsidR="00885685">
        <w:rPr>
          <w:sz w:val="20"/>
          <w:szCs w:val="20"/>
        </w:rPr>
        <w:t xml:space="preserve"> </w:t>
      </w:r>
      <w:r w:rsidR="00885685">
        <w:rPr>
          <w:sz w:val="20"/>
          <w:szCs w:val="20"/>
        </w:rPr>
        <w:fldChar w:fldCharType="begin"/>
      </w:r>
      <w:r w:rsidR="00885685">
        <w:rPr>
          <w:sz w:val="20"/>
          <w:szCs w:val="20"/>
        </w:rPr>
        <w:instrText xml:space="preserve"> REF _Ref47687321 \r \h </w:instrText>
      </w:r>
      <w:r w:rsidR="00885685">
        <w:rPr>
          <w:sz w:val="20"/>
          <w:szCs w:val="20"/>
        </w:rPr>
      </w:r>
      <w:r w:rsidR="00885685">
        <w:rPr>
          <w:sz w:val="20"/>
          <w:szCs w:val="20"/>
        </w:rPr>
        <w:fldChar w:fldCharType="separate"/>
      </w:r>
      <w:r w:rsidR="00885685">
        <w:rPr>
          <w:sz w:val="20"/>
          <w:szCs w:val="20"/>
        </w:rPr>
        <w:t>[2]</w:t>
      </w:r>
      <w:r w:rsidR="00885685">
        <w:rPr>
          <w:sz w:val="20"/>
          <w:szCs w:val="20"/>
        </w:rPr>
        <w:fldChar w:fldCharType="end"/>
      </w:r>
      <w:r w:rsidR="00C342E0">
        <w:rPr>
          <w:sz w:val="20"/>
          <w:szCs w:val="20"/>
        </w:rPr>
        <w:t>, massive device</w:t>
      </w:r>
      <w:r w:rsidR="00AE6D35">
        <w:rPr>
          <w:sz w:val="20"/>
          <w:szCs w:val="20"/>
        </w:rPr>
        <w:t>s</w:t>
      </w:r>
      <w:r w:rsidR="00C342E0">
        <w:rPr>
          <w:sz w:val="20"/>
          <w:szCs w:val="20"/>
        </w:rPr>
        <w:t xml:space="preserve"> with density equating to </w:t>
      </w:r>
      <w:r w:rsidR="00C342E0" w:rsidRPr="00D9351F">
        <w:rPr>
          <w:sz w:val="20"/>
          <w:szCs w:val="20"/>
        </w:rPr>
        <w:t>1,000,000 device/km</w:t>
      </w:r>
      <w:r w:rsidR="00C342E0" w:rsidRPr="00D9351F">
        <w:rPr>
          <w:sz w:val="20"/>
          <w:szCs w:val="20"/>
          <w:vertAlign w:val="superscript"/>
        </w:rPr>
        <w:t>2</w:t>
      </w:r>
      <w:r w:rsidR="00525F32">
        <w:rPr>
          <w:sz w:val="20"/>
          <w:szCs w:val="20"/>
        </w:rPr>
        <w:t>, should be supported</w:t>
      </w:r>
      <w:r w:rsidR="0082442C">
        <w:rPr>
          <w:sz w:val="20"/>
          <w:szCs w:val="20"/>
        </w:rPr>
        <w:t xml:space="preserve">, which may be not achievable for the NTN case with much larger coverage per cell. Meanwhile, to </w:t>
      </w:r>
      <w:r w:rsidR="00AB54F9">
        <w:rPr>
          <w:sz w:val="20"/>
          <w:szCs w:val="20"/>
        </w:rPr>
        <w:t>provide the service for UE with deep fading (e.g., MCL = 164 dB), different UE Cat/coverage level/transmission configuration are supported in TN case. For the NTN, with enlarged Tx-Rx separation</w:t>
      </w:r>
      <w:r w:rsidR="00AB54F9">
        <w:rPr>
          <w:rFonts w:hint="eastAsia"/>
          <w:sz w:val="20"/>
          <w:szCs w:val="20"/>
        </w:rPr>
        <w:t xml:space="preserve">, </w:t>
      </w:r>
      <w:r w:rsidR="00AB54F9">
        <w:rPr>
          <w:sz w:val="20"/>
          <w:szCs w:val="20"/>
        </w:rPr>
        <w:t>the link budget for NTN may not fulfill the needs for all services.</w:t>
      </w:r>
      <w:r w:rsidR="00667B7F">
        <w:rPr>
          <w:sz w:val="20"/>
          <w:szCs w:val="20"/>
        </w:rPr>
        <w:t xml:space="preserve"> The corresponding enhancements </w:t>
      </w:r>
      <w:r w:rsidR="001711AA">
        <w:rPr>
          <w:sz w:val="20"/>
          <w:szCs w:val="20"/>
        </w:rPr>
        <w:t xml:space="preserve">will </w:t>
      </w:r>
      <w:r w:rsidR="00667B7F">
        <w:rPr>
          <w:sz w:val="20"/>
          <w:szCs w:val="20"/>
        </w:rPr>
        <w:t xml:space="preserve">also </w:t>
      </w:r>
      <w:r w:rsidR="001711AA">
        <w:rPr>
          <w:sz w:val="20"/>
          <w:szCs w:val="20"/>
        </w:rPr>
        <w:t>lead to potential impacts on the power consumption</w:t>
      </w:r>
      <w:r w:rsidR="00667B7F">
        <w:rPr>
          <w:sz w:val="20"/>
          <w:szCs w:val="20"/>
        </w:rPr>
        <w:t xml:space="preserve">, similar as the </w:t>
      </w:r>
      <w:r w:rsidR="001711AA">
        <w:rPr>
          <w:sz w:val="20"/>
          <w:szCs w:val="20"/>
        </w:rPr>
        <w:t>needs for pre-compensation.</w:t>
      </w:r>
      <w:r w:rsidR="00AB54F9">
        <w:rPr>
          <w:sz w:val="20"/>
          <w:szCs w:val="20"/>
        </w:rPr>
        <w:t xml:space="preserve">  </w:t>
      </w:r>
    </w:p>
    <w:p w14:paraId="2EC77AD4" w14:textId="1403E9AA" w:rsidR="00610FB4" w:rsidRPr="00D01F5E" w:rsidRDefault="007A1E50" w:rsidP="00AD47D1">
      <w:pPr>
        <w:adjustRightInd w:val="0"/>
        <w:snapToGrid w:val="0"/>
        <w:spacing w:afterLines="50" w:after="156"/>
        <w:rPr>
          <w:bCs/>
          <w:i/>
          <w:kern w:val="0"/>
          <w:sz w:val="20"/>
          <w:szCs w:val="20"/>
        </w:rPr>
      </w:pPr>
      <w:r w:rsidRPr="00D01F5E">
        <w:rPr>
          <w:b/>
          <w:i/>
          <w:kern w:val="0"/>
          <w:sz w:val="20"/>
          <w:szCs w:val="20"/>
          <w:lang w:val="en-GB"/>
        </w:rPr>
        <w:t xml:space="preserve">Proposal </w:t>
      </w:r>
      <w:r w:rsidRPr="00D01F5E">
        <w:rPr>
          <w:b/>
          <w:i/>
          <w:kern w:val="0"/>
          <w:sz w:val="20"/>
          <w:szCs w:val="20"/>
        </w:rPr>
        <w:t>1</w:t>
      </w:r>
      <w:r w:rsidRPr="00D01F5E">
        <w:rPr>
          <w:b/>
          <w:i/>
          <w:kern w:val="0"/>
          <w:sz w:val="20"/>
          <w:szCs w:val="20"/>
          <w:lang w:val="en-GB"/>
        </w:rPr>
        <w:t xml:space="preserve">: </w:t>
      </w:r>
      <w:r w:rsidR="00517D45">
        <w:rPr>
          <w:bCs/>
          <w:i/>
          <w:kern w:val="0"/>
          <w:sz w:val="20"/>
          <w:szCs w:val="20"/>
        </w:rPr>
        <w:t>Investigation on the target KPIs</w:t>
      </w:r>
      <w:r w:rsidR="00682170">
        <w:rPr>
          <w:bCs/>
          <w:i/>
          <w:kern w:val="0"/>
          <w:sz w:val="20"/>
          <w:szCs w:val="20"/>
        </w:rPr>
        <w:t xml:space="preserve"> (e.g., UE density, power consumption,</w:t>
      </w:r>
      <w:r w:rsidR="00330954">
        <w:rPr>
          <w:bCs/>
          <w:i/>
          <w:kern w:val="0"/>
          <w:sz w:val="20"/>
          <w:szCs w:val="20"/>
        </w:rPr>
        <w:t xml:space="preserve"> </w:t>
      </w:r>
      <w:r w:rsidR="00BE3C13">
        <w:rPr>
          <w:bCs/>
          <w:i/>
          <w:kern w:val="0"/>
          <w:sz w:val="20"/>
          <w:szCs w:val="20"/>
        </w:rPr>
        <w:t>etc.</w:t>
      </w:r>
      <w:r w:rsidR="00682170">
        <w:rPr>
          <w:bCs/>
          <w:i/>
          <w:kern w:val="0"/>
          <w:sz w:val="20"/>
          <w:szCs w:val="20"/>
        </w:rPr>
        <w:t>)</w:t>
      </w:r>
      <w:r w:rsidR="00517D45">
        <w:rPr>
          <w:bCs/>
          <w:i/>
          <w:kern w:val="0"/>
          <w:sz w:val="20"/>
          <w:szCs w:val="20"/>
        </w:rPr>
        <w:t xml:space="preserve"> for the target scenarios should be prioritized. </w:t>
      </w:r>
      <w:r w:rsidR="004D3C2F">
        <w:rPr>
          <w:bCs/>
          <w:i/>
          <w:kern w:val="0"/>
          <w:sz w:val="20"/>
          <w:szCs w:val="20"/>
        </w:rPr>
        <w:t xml:space="preserve"> </w:t>
      </w:r>
    </w:p>
    <w:p w14:paraId="08EE3304" w14:textId="60204AE9" w:rsidR="00610FB4" w:rsidRPr="00D01F5E" w:rsidRDefault="007A1E50" w:rsidP="00D01F5E">
      <w:pPr>
        <w:pStyle w:val="Heading1"/>
        <w:keepNext w:val="0"/>
        <w:keepLines w:val="0"/>
        <w:widowControl w:val="0"/>
        <w:numPr>
          <w:ilvl w:val="0"/>
          <w:numId w:val="4"/>
        </w:numPr>
        <w:pBdr>
          <w:top w:val="none" w:sz="0" w:space="0" w:color="auto"/>
        </w:pBdr>
        <w:tabs>
          <w:tab w:val="clear" w:pos="4827"/>
          <w:tab w:val="left" w:pos="432"/>
        </w:tabs>
        <w:overflowPunct/>
        <w:snapToGrid w:val="0"/>
        <w:spacing w:beforeLines="50" w:before="156" w:afterLines="50" w:after="156"/>
        <w:ind w:left="431" w:hanging="431"/>
        <w:textAlignment w:val="auto"/>
        <w:rPr>
          <w:rFonts w:eastAsia="黑体" w:cs="Times New Roman"/>
          <w:b/>
          <w:bCs/>
          <w:sz w:val="28"/>
          <w:szCs w:val="30"/>
          <w:lang w:val="en-US"/>
        </w:rPr>
      </w:pPr>
      <w:r w:rsidRPr="00D01F5E">
        <w:rPr>
          <w:rFonts w:eastAsia="黑体" w:cs="Times New Roman" w:hint="eastAsia"/>
          <w:b/>
          <w:bCs/>
          <w:sz w:val="28"/>
          <w:szCs w:val="30"/>
          <w:lang w:val="en-US"/>
        </w:rPr>
        <w:t xml:space="preserve">Technical issues to support </w:t>
      </w:r>
      <w:r w:rsidR="002F23FB" w:rsidRPr="00D01F5E">
        <w:rPr>
          <w:rFonts w:eastAsia="黑体" w:cs="Times New Roman"/>
          <w:b/>
          <w:bCs/>
          <w:sz w:val="28"/>
          <w:szCs w:val="30"/>
          <w:lang w:val="en-US"/>
        </w:rPr>
        <w:t>IoT over NTN</w:t>
      </w:r>
    </w:p>
    <w:p w14:paraId="2F0E95E0" w14:textId="77777777" w:rsidR="00C92DF1" w:rsidRPr="00C92DF1" w:rsidRDefault="00C92DF1" w:rsidP="00C92DF1">
      <w:pPr>
        <w:pStyle w:val="ListParagraph"/>
        <w:keepNext/>
        <w:keepLines/>
        <w:widowControl/>
        <w:numPr>
          <w:ilvl w:val="0"/>
          <w:numId w:val="8"/>
        </w:numPr>
        <w:overflowPunct w:val="0"/>
        <w:autoSpaceDE w:val="0"/>
        <w:autoSpaceDN w:val="0"/>
        <w:adjustRightInd w:val="0"/>
        <w:spacing w:before="180" w:after="180"/>
        <w:ind w:firstLineChars="0"/>
        <w:jc w:val="left"/>
        <w:textAlignment w:val="baseline"/>
        <w:outlineLvl w:val="1"/>
        <w:rPr>
          <w:vanish/>
          <w:kern w:val="0"/>
          <w:sz w:val="24"/>
        </w:rPr>
      </w:pPr>
    </w:p>
    <w:p w14:paraId="4092A84A" w14:textId="77777777" w:rsidR="00C92DF1" w:rsidRPr="00C92DF1" w:rsidRDefault="00C92DF1" w:rsidP="00C92DF1">
      <w:pPr>
        <w:pStyle w:val="ListParagraph"/>
        <w:keepNext/>
        <w:keepLines/>
        <w:widowControl/>
        <w:numPr>
          <w:ilvl w:val="0"/>
          <w:numId w:val="8"/>
        </w:numPr>
        <w:overflowPunct w:val="0"/>
        <w:autoSpaceDE w:val="0"/>
        <w:autoSpaceDN w:val="0"/>
        <w:adjustRightInd w:val="0"/>
        <w:spacing w:before="180" w:after="180"/>
        <w:ind w:firstLineChars="0"/>
        <w:jc w:val="left"/>
        <w:textAlignment w:val="baseline"/>
        <w:outlineLvl w:val="1"/>
        <w:rPr>
          <w:vanish/>
          <w:kern w:val="0"/>
          <w:sz w:val="24"/>
        </w:rPr>
      </w:pPr>
    </w:p>
    <w:p w14:paraId="52C815F2" w14:textId="77777777" w:rsidR="00C92DF1" w:rsidRPr="00C92DF1" w:rsidRDefault="00C92DF1" w:rsidP="00C92DF1">
      <w:pPr>
        <w:pStyle w:val="ListParagraph"/>
        <w:keepNext/>
        <w:keepLines/>
        <w:widowControl/>
        <w:numPr>
          <w:ilvl w:val="0"/>
          <w:numId w:val="8"/>
        </w:numPr>
        <w:overflowPunct w:val="0"/>
        <w:autoSpaceDE w:val="0"/>
        <w:autoSpaceDN w:val="0"/>
        <w:adjustRightInd w:val="0"/>
        <w:spacing w:before="180" w:after="180"/>
        <w:ind w:firstLineChars="0"/>
        <w:jc w:val="left"/>
        <w:textAlignment w:val="baseline"/>
        <w:outlineLvl w:val="1"/>
        <w:rPr>
          <w:vanish/>
          <w:kern w:val="0"/>
          <w:sz w:val="24"/>
        </w:rPr>
      </w:pPr>
    </w:p>
    <w:p w14:paraId="6E53EDA1" w14:textId="2CB0F67D" w:rsidR="00C92DF1" w:rsidRDefault="00C92DF1" w:rsidP="00C92DF1">
      <w:pPr>
        <w:pStyle w:val="Heading2"/>
        <w:numPr>
          <w:ilvl w:val="1"/>
          <w:numId w:val="8"/>
        </w:numPr>
        <w:rPr>
          <w:rFonts w:ascii="Times New Roman" w:eastAsia="宋体" w:hAnsi="Times New Roman"/>
          <w:sz w:val="24"/>
          <w:szCs w:val="24"/>
          <w:lang w:val="en-US"/>
        </w:rPr>
      </w:pPr>
      <w:r>
        <w:rPr>
          <w:rFonts w:ascii="Times New Roman" w:eastAsia="宋体" w:hAnsi="Times New Roman" w:hint="eastAsia"/>
          <w:sz w:val="24"/>
          <w:szCs w:val="24"/>
          <w:lang w:val="en-US"/>
        </w:rPr>
        <w:t>C</w:t>
      </w:r>
      <w:r>
        <w:rPr>
          <w:rFonts w:ascii="Times New Roman" w:eastAsia="宋体" w:hAnsi="Times New Roman"/>
          <w:sz w:val="24"/>
          <w:szCs w:val="24"/>
          <w:lang w:val="en-US"/>
        </w:rPr>
        <w:t>overage enhancement</w:t>
      </w:r>
    </w:p>
    <w:p w14:paraId="27EB84DF" w14:textId="6ECAAA25" w:rsidR="00936AA8" w:rsidRPr="00D61B8C" w:rsidRDefault="0007608F" w:rsidP="007462B3">
      <w:pPr>
        <w:adjustRightInd w:val="0"/>
        <w:snapToGrid w:val="0"/>
        <w:spacing w:beforeLines="50" w:before="156" w:afterLines="50" w:after="156"/>
        <w:rPr>
          <w:sz w:val="20"/>
          <w:szCs w:val="20"/>
        </w:rPr>
      </w:pPr>
      <w:r w:rsidRPr="00D61B8C">
        <w:rPr>
          <w:sz w:val="20"/>
          <w:szCs w:val="20"/>
        </w:rPr>
        <w:t xml:space="preserve">As aforementioned, the existing specification is targeted for the coverage with MCL up to 164 dB. But according to the </w:t>
      </w:r>
      <w:r w:rsidR="00E22B90" w:rsidRPr="00D61B8C">
        <w:rPr>
          <w:sz w:val="20"/>
          <w:szCs w:val="20"/>
        </w:rPr>
        <w:t xml:space="preserve">preliminary results shown in </w:t>
      </w:r>
      <w:r w:rsidR="00CA232C" w:rsidRPr="00D61B8C">
        <w:rPr>
          <w:sz w:val="20"/>
          <w:szCs w:val="20"/>
        </w:rPr>
        <w:fldChar w:fldCharType="begin"/>
      </w:r>
      <w:r w:rsidR="00CA232C" w:rsidRPr="00D61B8C">
        <w:rPr>
          <w:sz w:val="20"/>
          <w:szCs w:val="20"/>
        </w:rPr>
        <w:instrText xml:space="preserve"> REF _Ref54259453 \h </w:instrText>
      </w:r>
      <w:r w:rsidR="00455EAC" w:rsidRPr="00D61B8C">
        <w:rPr>
          <w:sz w:val="20"/>
          <w:szCs w:val="20"/>
        </w:rPr>
        <w:instrText xml:space="preserve"> \* MERGEFORMAT </w:instrText>
      </w:r>
      <w:r w:rsidR="00CA232C" w:rsidRPr="00D61B8C">
        <w:rPr>
          <w:sz w:val="20"/>
          <w:szCs w:val="20"/>
        </w:rPr>
      </w:r>
      <w:r w:rsidR="00CA232C" w:rsidRPr="00D61B8C">
        <w:rPr>
          <w:sz w:val="20"/>
          <w:szCs w:val="20"/>
        </w:rPr>
        <w:fldChar w:fldCharType="separate"/>
      </w:r>
      <w:r w:rsidR="00CA232C" w:rsidRPr="00D61B8C">
        <w:rPr>
          <w:sz w:val="20"/>
          <w:szCs w:val="20"/>
        </w:rPr>
        <w:t>Figure 1</w:t>
      </w:r>
      <w:r w:rsidR="00CA232C" w:rsidRPr="00D61B8C">
        <w:rPr>
          <w:sz w:val="20"/>
          <w:szCs w:val="20"/>
        </w:rPr>
        <w:fldChar w:fldCharType="end"/>
      </w:r>
      <w:r w:rsidR="004A4420" w:rsidRPr="00D61B8C">
        <w:rPr>
          <w:sz w:val="20"/>
          <w:szCs w:val="20"/>
        </w:rPr>
        <w:t xml:space="preserve"> (according to the same assumption listed in </w:t>
      </w:r>
      <w:r w:rsidR="004A4420" w:rsidRPr="00D61B8C">
        <w:rPr>
          <w:sz w:val="20"/>
          <w:szCs w:val="20"/>
        </w:rPr>
        <w:fldChar w:fldCharType="begin"/>
      </w:r>
      <w:r w:rsidR="004A4420" w:rsidRPr="00D61B8C">
        <w:rPr>
          <w:sz w:val="20"/>
          <w:szCs w:val="20"/>
        </w:rPr>
        <w:instrText xml:space="preserve"> REF _Ref54259961 \r \h </w:instrText>
      </w:r>
      <w:r w:rsidR="00455EAC" w:rsidRPr="00D61B8C">
        <w:rPr>
          <w:sz w:val="20"/>
          <w:szCs w:val="20"/>
        </w:rPr>
        <w:instrText xml:space="preserve"> \* MERGEFORMAT </w:instrText>
      </w:r>
      <w:r w:rsidR="004A4420" w:rsidRPr="00D61B8C">
        <w:rPr>
          <w:sz w:val="20"/>
          <w:szCs w:val="20"/>
        </w:rPr>
      </w:r>
      <w:r w:rsidR="004A4420" w:rsidRPr="00D61B8C">
        <w:rPr>
          <w:sz w:val="20"/>
          <w:szCs w:val="20"/>
        </w:rPr>
        <w:fldChar w:fldCharType="separate"/>
      </w:r>
      <w:r w:rsidR="004A4420" w:rsidRPr="00D61B8C">
        <w:rPr>
          <w:sz w:val="20"/>
          <w:szCs w:val="20"/>
        </w:rPr>
        <w:t>[3]</w:t>
      </w:r>
      <w:r w:rsidR="004A4420" w:rsidRPr="00D61B8C">
        <w:rPr>
          <w:sz w:val="20"/>
          <w:szCs w:val="20"/>
        </w:rPr>
        <w:fldChar w:fldCharType="end"/>
      </w:r>
      <w:r w:rsidR="004A4420" w:rsidRPr="00D61B8C">
        <w:rPr>
          <w:sz w:val="20"/>
          <w:szCs w:val="20"/>
        </w:rPr>
        <w:t>)</w:t>
      </w:r>
      <w:r w:rsidR="00CA232C" w:rsidRPr="00D61B8C">
        <w:rPr>
          <w:sz w:val="20"/>
          <w:szCs w:val="20"/>
        </w:rPr>
        <w:t xml:space="preserve">, it can be found </w:t>
      </w:r>
      <w:r w:rsidR="00133FB7" w:rsidRPr="00D61B8C">
        <w:rPr>
          <w:sz w:val="20"/>
          <w:szCs w:val="20"/>
        </w:rPr>
        <w:t>that for the bas</w:t>
      </w:r>
      <w:r w:rsidR="00383F4E" w:rsidRPr="00D61B8C">
        <w:rPr>
          <w:sz w:val="20"/>
          <w:szCs w:val="20"/>
        </w:rPr>
        <w:t>ic scenarios</w:t>
      </w:r>
      <w:r w:rsidR="00115CC1" w:rsidRPr="00D61B8C">
        <w:rPr>
          <w:sz w:val="20"/>
          <w:szCs w:val="20"/>
        </w:rPr>
        <w:t xml:space="preserve"> (e.g., evaluation angle = 10 degree), </w:t>
      </w:r>
      <w:r w:rsidR="00133FB7" w:rsidRPr="00D61B8C">
        <w:rPr>
          <w:sz w:val="20"/>
          <w:szCs w:val="20"/>
        </w:rPr>
        <w:t>the</w:t>
      </w:r>
      <w:r w:rsidR="00B10930" w:rsidRPr="00D61B8C">
        <w:rPr>
          <w:sz w:val="20"/>
          <w:szCs w:val="20"/>
        </w:rPr>
        <w:t xml:space="preserve"> MCL of </w:t>
      </w:r>
      <w:r w:rsidR="00B719BF" w:rsidRPr="00D61B8C">
        <w:rPr>
          <w:sz w:val="20"/>
          <w:szCs w:val="20"/>
        </w:rPr>
        <w:t>around</w:t>
      </w:r>
      <w:r w:rsidR="00B10930" w:rsidRPr="00D61B8C">
        <w:rPr>
          <w:sz w:val="20"/>
          <w:szCs w:val="20"/>
        </w:rPr>
        <w:t xml:space="preserve"> 5% </w:t>
      </w:r>
      <w:r w:rsidR="00F43D1F" w:rsidRPr="00D61B8C">
        <w:rPr>
          <w:sz w:val="20"/>
          <w:szCs w:val="20"/>
        </w:rPr>
        <w:t xml:space="preserve">(e.g., for GEO) </w:t>
      </w:r>
      <w:r w:rsidR="00B10930" w:rsidRPr="00D61B8C">
        <w:rPr>
          <w:sz w:val="20"/>
          <w:szCs w:val="20"/>
        </w:rPr>
        <w:t xml:space="preserve">UEs </w:t>
      </w:r>
      <w:r w:rsidR="00CA6CDB" w:rsidRPr="00D61B8C">
        <w:rPr>
          <w:sz w:val="20"/>
          <w:szCs w:val="20"/>
        </w:rPr>
        <w:t xml:space="preserve">is larger than 164 dB </w:t>
      </w:r>
      <w:r w:rsidR="00B10930" w:rsidRPr="00D61B8C">
        <w:rPr>
          <w:sz w:val="20"/>
          <w:szCs w:val="20"/>
        </w:rPr>
        <w:t xml:space="preserve">even without consideration </w:t>
      </w:r>
      <w:r w:rsidR="00FB58E4" w:rsidRPr="00D61B8C">
        <w:rPr>
          <w:sz w:val="20"/>
          <w:szCs w:val="20"/>
        </w:rPr>
        <w:t>of additional</w:t>
      </w:r>
      <w:r w:rsidR="00CA6CDB" w:rsidRPr="00D61B8C">
        <w:rPr>
          <w:sz w:val="20"/>
          <w:szCs w:val="20"/>
        </w:rPr>
        <w:t xml:space="preserve"> vege</w:t>
      </w:r>
      <w:r w:rsidR="00936AA8" w:rsidRPr="00D61B8C">
        <w:rPr>
          <w:sz w:val="20"/>
          <w:szCs w:val="20"/>
        </w:rPr>
        <w:t xml:space="preserve">tation loss for rural scenario </w:t>
      </w:r>
      <w:r w:rsidR="00CA6CDB" w:rsidRPr="00D61B8C">
        <w:rPr>
          <w:sz w:val="20"/>
          <w:szCs w:val="20"/>
        </w:rPr>
        <w:t xml:space="preserve">as highlighted in </w:t>
      </w:r>
      <w:r w:rsidR="00A736A2" w:rsidRPr="00D61B8C">
        <w:rPr>
          <w:sz w:val="20"/>
          <w:szCs w:val="20"/>
        </w:rPr>
        <w:fldChar w:fldCharType="begin"/>
      </w:r>
      <w:r w:rsidR="00A736A2" w:rsidRPr="00D61B8C">
        <w:rPr>
          <w:sz w:val="20"/>
          <w:szCs w:val="20"/>
        </w:rPr>
        <w:instrText xml:space="preserve"> REF _Ref54259961 \r \h </w:instrText>
      </w:r>
      <w:r w:rsidR="00455EAC" w:rsidRPr="00D61B8C">
        <w:rPr>
          <w:sz w:val="20"/>
          <w:szCs w:val="20"/>
        </w:rPr>
        <w:instrText xml:space="preserve"> \* MERGEFORMAT </w:instrText>
      </w:r>
      <w:r w:rsidR="00A736A2" w:rsidRPr="00D61B8C">
        <w:rPr>
          <w:sz w:val="20"/>
          <w:szCs w:val="20"/>
        </w:rPr>
      </w:r>
      <w:r w:rsidR="00A736A2" w:rsidRPr="00D61B8C">
        <w:rPr>
          <w:sz w:val="20"/>
          <w:szCs w:val="20"/>
        </w:rPr>
        <w:fldChar w:fldCharType="separate"/>
      </w:r>
      <w:r w:rsidR="00A736A2" w:rsidRPr="00D61B8C">
        <w:rPr>
          <w:sz w:val="20"/>
          <w:szCs w:val="20"/>
        </w:rPr>
        <w:t>[3]</w:t>
      </w:r>
      <w:r w:rsidR="00A736A2" w:rsidRPr="00D61B8C">
        <w:rPr>
          <w:sz w:val="20"/>
          <w:szCs w:val="20"/>
        </w:rPr>
        <w:fldChar w:fldCharType="end"/>
      </w:r>
      <w:r w:rsidR="00936AA8" w:rsidRPr="00D61B8C">
        <w:rPr>
          <w:sz w:val="20"/>
          <w:szCs w:val="20"/>
        </w:rPr>
        <w:t xml:space="preserve">. After taking </w:t>
      </w:r>
      <w:r w:rsidR="00F3242C" w:rsidRPr="00D61B8C">
        <w:rPr>
          <w:sz w:val="20"/>
          <w:szCs w:val="20"/>
        </w:rPr>
        <w:t xml:space="preserve">more </w:t>
      </w:r>
      <w:r w:rsidR="00936AA8" w:rsidRPr="00D61B8C">
        <w:rPr>
          <w:sz w:val="20"/>
          <w:szCs w:val="20"/>
        </w:rPr>
        <w:t xml:space="preserve">realistic assumption, e.g., to adding the vegetation loss for NLoS UE by assuming </w:t>
      </w:r>
      <w:r w:rsidR="00652E53" w:rsidRPr="00D61B8C">
        <w:rPr>
          <w:sz w:val="20"/>
          <w:szCs w:val="20"/>
        </w:rPr>
        <w:t xml:space="preserve">d = 10m, the coupling loss </w:t>
      </w:r>
      <w:r w:rsidR="00115CC1" w:rsidRPr="00D61B8C">
        <w:rPr>
          <w:sz w:val="20"/>
          <w:szCs w:val="20"/>
        </w:rPr>
        <w:t>is</w:t>
      </w:r>
      <w:r w:rsidR="00652E53" w:rsidRPr="00D61B8C">
        <w:rPr>
          <w:sz w:val="20"/>
          <w:szCs w:val="20"/>
        </w:rPr>
        <w:t xml:space="preserve"> degraded. </w:t>
      </w:r>
    </w:p>
    <w:p w14:paraId="01A41DE2" w14:textId="79FA74B0" w:rsidR="00936AA8" w:rsidRPr="00936AA8" w:rsidRDefault="00D61B8C" w:rsidP="007462B3">
      <w:pPr>
        <w:jc w:val="center"/>
      </w:pPr>
      <w:r>
        <w:pict w14:anchorId="081173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85pt;height:149.45pt">
            <v:imagedata r:id="rId9" o:title="CL_DL_EL10_suburban"/>
          </v:shape>
        </w:pict>
      </w:r>
    </w:p>
    <w:p w14:paraId="46EB6449" w14:textId="2558ACC2" w:rsidR="00E22B90" w:rsidRPr="007462B3" w:rsidRDefault="00E22B90" w:rsidP="007462B3">
      <w:pPr>
        <w:pStyle w:val="Caption"/>
        <w:jc w:val="center"/>
        <w:rPr>
          <w:rFonts w:ascii="Times New Roman" w:hAnsi="Times New Roman" w:cs="Times New Roman"/>
        </w:rPr>
      </w:pPr>
      <w:bookmarkStart w:id="5" w:name="_Ref54259453"/>
      <w:r w:rsidRPr="007462B3">
        <w:rPr>
          <w:rFonts w:ascii="Times New Roman" w:hAnsi="Times New Roman" w:cs="Times New Roman"/>
        </w:rPr>
        <w:t xml:space="preserve">Figure </w:t>
      </w:r>
      <w:r w:rsidRPr="007462B3">
        <w:rPr>
          <w:rFonts w:ascii="Times New Roman" w:hAnsi="Times New Roman" w:cs="Times New Roman"/>
        </w:rPr>
        <w:fldChar w:fldCharType="begin"/>
      </w:r>
      <w:r w:rsidRPr="007462B3">
        <w:rPr>
          <w:rFonts w:ascii="Times New Roman" w:hAnsi="Times New Roman" w:cs="Times New Roman"/>
        </w:rPr>
        <w:instrText xml:space="preserve"> SEQ Figure \* ARABIC </w:instrText>
      </w:r>
      <w:r w:rsidRPr="007462B3">
        <w:rPr>
          <w:rFonts w:ascii="Times New Roman" w:hAnsi="Times New Roman" w:cs="Times New Roman"/>
        </w:rPr>
        <w:fldChar w:fldCharType="separate"/>
      </w:r>
      <w:r w:rsidR="00332091">
        <w:rPr>
          <w:rFonts w:ascii="Times New Roman" w:hAnsi="Times New Roman" w:cs="Times New Roman"/>
          <w:noProof/>
        </w:rPr>
        <w:t>1</w:t>
      </w:r>
      <w:r w:rsidRPr="007462B3">
        <w:rPr>
          <w:rFonts w:ascii="Times New Roman" w:hAnsi="Times New Roman" w:cs="Times New Roman"/>
        </w:rPr>
        <w:fldChar w:fldCharType="end"/>
      </w:r>
      <w:bookmarkEnd w:id="5"/>
      <w:r w:rsidRPr="007462B3">
        <w:rPr>
          <w:rFonts w:ascii="Times New Roman" w:hAnsi="Times New Roman" w:cs="Times New Roman"/>
        </w:rPr>
        <w:t xml:space="preserve"> Illustration on the CL for DL</w:t>
      </w:r>
    </w:p>
    <w:p w14:paraId="7B4C846F" w14:textId="22598CF8" w:rsidR="00E22B90" w:rsidRPr="00D61B8C" w:rsidRDefault="00AB1699" w:rsidP="007462B3">
      <w:pPr>
        <w:adjustRightInd w:val="0"/>
        <w:snapToGrid w:val="0"/>
        <w:spacing w:beforeLines="50" w:before="156" w:afterLines="50" w:after="156"/>
        <w:rPr>
          <w:sz w:val="20"/>
          <w:szCs w:val="20"/>
        </w:rPr>
      </w:pPr>
      <w:r w:rsidRPr="00D61B8C">
        <w:rPr>
          <w:sz w:val="20"/>
          <w:szCs w:val="20"/>
        </w:rPr>
        <w:t xml:space="preserve">In this case, potential enhancement on the existing channel should be carefully checked, e.g., </w:t>
      </w:r>
      <w:r w:rsidR="00F34642" w:rsidRPr="00D61B8C">
        <w:rPr>
          <w:sz w:val="20"/>
          <w:szCs w:val="20"/>
        </w:rPr>
        <w:lastRenderedPageBreak/>
        <w:t>N</w:t>
      </w:r>
      <w:r w:rsidRPr="00D61B8C">
        <w:rPr>
          <w:sz w:val="20"/>
          <w:szCs w:val="20"/>
        </w:rPr>
        <w:t>PSS/</w:t>
      </w:r>
      <w:r w:rsidR="00F34642" w:rsidRPr="00D61B8C">
        <w:rPr>
          <w:sz w:val="20"/>
          <w:szCs w:val="20"/>
        </w:rPr>
        <w:t>N</w:t>
      </w:r>
      <w:r w:rsidRPr="00D61B8C">
        <w:rPr>
          <w:sz w:val="20"/>
          <w:szCs w:val="20"/>
        </w:rPr>
        <w:t>SSS or</w:t>
      </w:r>
      <w:r w:rsidR="00F34642" w:rsidRPr="00D61B8C">
        <w:rPr>
          <w:sz w:val="20"/>
          <w:szCs w:val="20"/>
        </w:rPr>
        <w:t xml:space="preserve"> N</w:t>
      </w:r>
      <w:r w:rsidRPr="00D61B8C">
        <w:rPr>
          <w:sz w:val="20"/>
          <w:szCs w:val="20"/>
        </w:rPr>
        <w:t>PDSCH/</w:t>
      </w:r>
      <w:r w:rsidR="00F34642" w:rsidRPr="00D61B8C">
        <w:rPr>
          <w:sz w:val="20"/>
          <w:szCs w:val="20"/>
        </w:rPr>
        <w:t>N</w:t>
      </w:r>
      <w:r w:rsidRPr="00D61B8C">
        <w:rPr>
          <w:sz w:val="20"/>
          <w:szCs w:val="20"/>
        </w:rPr>
        <w:t xml:space="preserve">PUSCH channel. As one simple solution, enlarged repetition number may be needed for </w:t>
      </w:r>
      <w:r w:rsidR="00256085" w:rsidRPr="00D61B8C">
        <w:rPr>
          <w:sz w:val="20"/>
          <w:szCs w:val="20"/>
        </w:rPr>
        <w:t>eMTC</w:t>
      </w:r>
      <w:r w:rsidRPr="00D61B8C">
        <w:rPr>
          <w:sz w:val="20"/>
          <w:szCs w:val="20"/>
        </w:rPr>
        <w:t xml:space="preserve"> and NB-IoT.</w:t>
      </w:r>
    </w:p>
    <w:p w14:paraId="6F74219A" w14:textId="4901547D" w:rsidR="00610FB4" w:rsidRPr="00D01F5E" w:rsidRDefault="00333476" w:rsidP="008F76F6">
      <w:pPr>
        <w:spacing w:afterLines="50" w:after="156"/>
        <w:rPr>
          <w:i/>
          <w:kern w:val="0"/>
          <w:sz w:val="20"/>
          <w:szCs w:val="20"/>
        </w:rPr>
      </w:pPr>
      <w:r w:rsidRPr="00D01F5E">
        <w:rPr>
          <w:b/>
          <w:i/>
          <w:kern w:val="0"/>
          <w:sz w:val="20"/>
          <w:szCs w:val="20"/>
          <w:lang w:val="en-GB"/>
        </w:rPr>
        <w:t xml:space="preserve">Proposal </w:t>
      </w:r>
      <w:r>
        <w:rPr>
          <w:b/>
          <w:i/>
          <w:kern w:val="0"/>
          <w:sz w:val="20"/>
          <w:szCs w:val="20"/>
        </w:rPr>
        <w:t>2</w:t>
      </w:r>
      <w:r w:rsidRPr="00D01F5E">
        <w:rPr>
          <w:b/>
          <w:i/>
          <w:kern w:val="0"/>
          <w:sz w:val="20"/>
          <w:szCs w:val="20"/>
          <w:lang w:val="en-GB"/>
        </w:rPr>
        <w:t xml:space="preserve">: </w:t>
      </w:r>
      <w:r>
        <w:rPr>
          <w:bCs/>
          <w:i/>
          <w:kern w:val="0"/>
          <w:sz w:val="20"/>
          <w:szCs w:val="20"/>
        </w:rPr>
        <w:t>Potential enhancement to enhance the coverage for IoT should be studied.</w:t>
      </w:r>
      <w:r w:rsidR="007A1E50" w:rsidRPr="00D01F5E">
        <w:rPr>
          <w:i/>
          <w:kern w:val="0"/>
          <w:sz w:val="20"/>
          <w:szCs w:val="20"/>
        </w:rPr>
        <w:t xml:space="preserve"> </w:t>
      </w:r>
    </w:p>
    <w:p w14:paraId="027FC964" w14:textId="59E64DE5" w:rsidR="00DA673C" w:rsidRPr="008F76F6" w:rsidRDefault="00DA673C" w:rsidP="00DA673C">
      <w:pPr>
        <w:pStyle w:val="Heading2"/>
        <w:numPr>
          <w:ilvl w:val="1"/>
          <w:numId w:val="8"/>
        </w:numPr>
        <w:rPr>
          <w:rFonts w:ascii="Times New Roman" w:eastAsia="宋体" w:hAnsi="Times New Roman"/>
          <w:sz w:val="24"/>
          <w:szCs w:val="24"/>
          <w:lang w:val="en-US"/>
        </w:rPr>
      </w:pPr>
      <w:r w:rsidRPr="008F76F6">
        <w:rPr>
          <w:rFonts w:ascii="Times New Roman" w:eastAsia="宋体" w:hAnsi="Times New Roman"/>
          <w:sz w:val="24"/>
          <w:szCs w:val="24"/>
          <w:lang w:val="en-US"/>
        </w:rPr>
        <w:t>Sync</w:t>
      </w:r>
      <w:r>
        <w:rPr>
          <w:rFonts w:ascii="Times New Roman" w:eastAsia="宋体" w:hAnsi="Times New Roman"/>
          <w:sz w:val="24"/>
          <w:szCs w:val="24"/>
          <w:lang w:val="en-US"/>
        </w:rPr>
        <w:t>hronization</w:t>
      </w:r>
    </w:p>
    <w:p w14:paraId="7FF19EEA" w14:textId="2C96814F" w:rsidR="000143DB" w:rsidRDefault="00E77401" w:rsidP="0095126A">
      <w:pPr>
        <w:adjustRightInd w:val="0"/>
        <w:snapToGrid w:val="0"/>
        <w:spacing w:beforeLines="50" w:before="156" w:afterLines="50" w:after="156"/>
        <w:rPr>
          <w:iCs/>
          <w:kern w:val="0"/>
          <w:sz w:val="20"/>
          <w:szCs w:val="20"/>
        </w:rPr>
      </w:pPr>
      <w:r>
        <w:rPr>
          <w:rFonts w:hint="eastAsia"/>
          <w:iCs/>
          <w:kern w:val="0"/>
          <w:sz w:val="20"/>
          <w:szCs w:val="20"/>
        </w:rPr>
        <w:t>In NR-NTN,</w:t>
      </w:r>
      <w:r>
        <w:rPr>
          <w:iCs/>
          <w:kern w:val="0"/>
          <w:sz w:val="20"/>
          <w:szCs w:val="20"/>
        </w:rPr>
        <w:t xml:space="preserve"> evaluation on the synchronization performance for both DL and UL has been conducted. For the IoT-NTN, since more sparse RS are assigned in the system, e.g., </w:t>
      </w:r>
      <w:r w:rsidR="000143DB">
        <w:rPr>
          <w:iCs/>
          <w:kern w:val="0"/>
          <w:sz w:val="20"/>
          <w:szCs w:val="20"/>
        </w:rPr>
        <w:t xml:space="preserve">non-SRS for UL in NB-IoT, non-TRS for NB-IoT and </w:t>
      </w:r>
      <w:r w:rsidR="00256085">
        <w:rPr>
          <w:iCs/>
          <w:kern w:val="0"/>
          <w:sz w:val="20"/>
          <w:szCs w:val="20"/>
        </w:rPr>
        <w:t>eMTC</w:t>
      </w:r>
      <w:r w:rsidR="000143DB">
        <w:rPr>
          <w:iCs/>
          <w:kern w:val="0"/>
          <w:sz w:val="20"/>
          <w:szCs w:val="20"/>
        </w:rPr>
        <w:t>, the performance for initial synchronization and tracking will be impacted due to the movement of satellite, e.g., in LEO case. And more detailed studies are needed for both DL and UL.</w:t>
      </w:r>
    </w:p>
    <w:p w14:paraId="7D2D184D" w14:textId="0889FD74" w:rsidR="00732D39" w:rsidRPr="008F76F6" w:rsidRDefault="00732D39" w:rsidP="0095126A">
      <w:pPr>
        <w:pStyle w:val="Heading2"/>
        <w:numPr>
          <w:ilvl w:val="2"/>
          <w:numId w:val="8"/>
        </w:numPr>
        <w:rPr>
          <w:rFonts w:ascii="Times New Roman" w:eastAsia="宋体" w:hAnsi="Times New Roman"/>
          <w:sz w:val="24"/>
          <w:szCs w:val="24"/>
          <w:lang w:val="en-US"/>
        </w:rPr>
      </w:pPr>
      <w:r>
        <w:rPr>
          <w:rFonts w:ascii="Times New Roman" w:eastAsia="宋体" w:hAnsi="Times New Roman"/>
          <w:sz w:val="24"/>
          <w:szCs w:val="24"/>
          <w:lang w:val="en-US"/>
        </w:rPr>
        <w:t xml:space="preserve">DL </w:t>
      </w:r>
      <w:r w:rsidRPr="008F76F6">
        <w:rPr>
          <w:rFonts w:ascii="Times New Roman" w:eastAsia="宋体" w:hAnsi="Times New Roman"/>
          <w:sz w:val="24"/>
          <w:szCs w:val="24"/>
          <w:lang w:val="en-US"/>
        </w:rPr>
        <w:t>Sync</w:t>
      </w:r>
      <w:r>
        <w:rPr>
          <w:rFonts w:ascii="Times New Roman" w:eastAsia="宋体" w:hAnsi="Times New Roman"/>
          <w:sz w:val="24"/>
          <w:szCs w:val="24"/>
          <w:lang w:val="en-US"/>
        </w:rPr>
        <w:t>hronization</w:t>
      </w:r>
    </w:p>
    <w:p w14:paraId="31B141F9" w14:textId="5ACC68DA" w:rsidR="00A773CD" w:rsidRPr="00D61B8C" w:rsidRDefault="00FC0A5E" w:rsidP="0095126A">
      <w:pPr>
        <w:adjustRightInd w:val="0"/>
        <w:snapToGrid w:val="0"/>
        <w:spacing w:beforeLines="50" w:before="156" w:afterLines="50" w:after="156"/>
        <w:rPr>
          <w:iCs/>
          <w:kern w:val="0"/>
          <w:sz w:val="20"/>
          <w:szCs w:val="20"/>
        </w:rPr>
      </w:pPr>
      <w:r w:rsidRPr="00D61B8C">
        <w:rPr>
          <w:iCs/>
          <w:kern w:val="0"/>
          <w:sz w:val="20"/>
          <w:szCs w:val="20"/>
        </w:rPr>
        <w:t>As</w:t>
      </w:r>
      <w:r w:rsidR="00214FA0" w:rsidRPr="00D61B8C">
        <w:rPr>
          <w:iCs/>
          <w:kern w:val="0"/>
          <w:sz w:val="20"/>
          <w:szCs w:val="20"/>
        </w:rPr>
        <w:t xml:space="preserve"> aforementioned</w:t>
      </w:r>
      <w:r w:rsidR="00214FA0" w:rsidRPr="00D61B8C">
        <w:rPr>
          <w:rFonts w:hint="eastAsia"/>
          <w:iCs/>
          <w:kern w:val="0"/>
          <w:sz w:val="20"/>
          <w:szCs w:val="20"/>
        </w:rPr>
        <w:t>,</w:t>
      </w:r>
      <w:r w:rsidR="00214FA0" w:rsidRPr="00D61B8C">
        <w:rPr>
          <w:iCs/>
          <w:kern w:val="0"/>
          <w:sz w:val="20"/>
          <w:szCs w:val="20"/>
        </w:rPr>
        <w:t xml:space="preserve"> </w:t>
      </w:r>
      <w:r w:rsidR="00A773CD" w:rsidRPr="00D61B8C">
        <w:rPr>
          <w:rFonts w:hint="eastAsia"/>
          <w:iCs/>
          <w:kern w:val="0"/>
          <w:sz w:val="20"/>
          <w:szCs w:val="20"/>
        </w:rPr>
        <w:t xml:space="preserve">it has been proved that the robust performance </w:t>
      </w:r>
      <w:r w:rsidR="00214FA0" w:rsidRPr="00D61B8C">
        <w:rPr>
          <w:rFonts w:hint="eastAsia"/>
          <w:iCs/>
          <w:kern w:val="0"/>
          <w:sz w:val="20"/>
          <w:szCs w:val="20"/>
        </w:rPr>
        <w:t>can</w:t>
      </w:r>
      <w:r w:rsidR="00214FA0" w:rsidRPr="00D61B8C">
        <w:rPr>
          <w:iCs/>
          <w:kern w:val="0"/>
          <w:sz w:val="20"/>
          <w:szCs w:val="20"/>
        </w:rPr>
        <w:t xml:space="preserve"> be provided for DL synchronization (at least during the initial access stage) via </w:t>
      </w:r>
      <w:r w:rsidR="00A773CD" w:rsidRPr="00D61B8C">
        <w:rPr>
          <w:rFonts w:hint="eastAsia"/>
          <w:iCs/>
          <w:kern w:val="0"/>
          <w:sz w:val="20"/>
          <w:szCs w:val="20"/>
        </w:rPr>
        <w:t>SSB design</w:t>
      </w:r>
      <w:r w:rsidR="00214FA0" w:rsidRPr="00D61B8C">
        <w:rPr>
          <w:iCs/>
          <w:kern w:val="0"/>
          <w:sz w:val="20"/>
          <w:szCs w:val="20"/>
        </w:rPr>
        <w:t xml:space="preserve"> with assum</w:t>
      </w:r>
      <w:r w:rsidR="005D030D" w:rsidRPr="00D61B8C">
        <w:rPr>
          <w:iCs/>
          <w:kern w:val="0"/>
          <w:sz w:val="20"/>
          <w:szCs w:val="20"/>
        </w:rPr>
        <w:t xml:space="preserve">ing </w:t>
      </w:r>
      <w:r w:rsidR="00214FA0" w:rsidRPr="00D61B8C">
        <w:rPr>
          <w:iCs/>
          <w:kern w:val="0"/>
          <w:sz w:val="20"/>
          <w:szCs w:val="20"/>
        </w:rPr>
        <w:t>the pre-compensat</w:t>
      </w:r>
      <w:r w:rsidR="005D030D" w:rsidRPr="00D61B8C">
        <w:rPr>
          <w:iCs/>
          <w:kern w:val="0"/>
          <w:sz w:val="20"/>
          <w:szCs w:val="20"/>
        </w:rPr>
        <w:t>ed DL</w:t>
      </w:r>
      <w:r w:rsidR="00214FA0" w:rsidRPr="00D61B8C">
        <w:rPr>
          <w:iCs/>
          <w:kern w:val="0"/>
          <w:sz w:val="20"/>
          <w:szCs w:val="20"/>
        </w:rPr>
        <w:t xml:space="preserve"> Doppler w.r.t the beam center</w:t>
      </w:r>
      <w:r w:rsidR="0025754A" w:rsidRPr="00D61B8C">
        <w:rPr>
          <w:iCs/>
          <w:kern w:val="0"/>
          <w:sz w:val="20"/>
          <w:szCs w:val="20"/>
        </w:rPr>
        <w:t xml:space="preserve"> by gNB via implementation.</w:t>
      </w:r>
      <w:r w:rsidR="0069393E" w:rsidRPr="00D61B8C">
        <w:rPr>
          <w:iCs/>
          <w:kern w:val="0"/>
          <w:sz w:val="20"/>
          <w:szCs w:val="20"/>
        </w:rPr>
        <w:t xml:space="preserve"> The similar assumption can also be considered in the evaluation for IoT.</w:t>
      </w:r>
      <w:r w:rsidR="00D33A9B" w:rsidRPr="00D61B8C">
        <w:rPr>
          <w:iCs/>
          <w:kern w:val="0"/>
          <w:sz w:val="20"/>
          <w:szCs w:val="20"/>
        </w:rPr>
        <w:t xml:space="preserve"> </w:t>
      </w:r>
    </w:p>
    <w:p w14:paraId="52D99520" w14:textId="3D1276E5" w:rsidR="00F3242C" w:rsidRPr="00D61B8C" w:rsidRDefault="00D33A9B" w:rsidP="0095126A">
      <w:pPr>
        <w:adjustRightInd w:val="0"/>
        <w:snapToGrid w:val="0"/>
        <w:spacing w:beforeLines="50" w:before="156" w:afterLines="50" w:after="156"/>
        <w:rPr>
          <w:iCs/>
          <w:kern w:val="0"/>
          <w:sz w:val="20"/>
          <w:szCs w:val="20"/>
        </w:rPr>
      </w:pPr>
      <w:r w:rsidRPr="00D61B8C">
        <w:rPr>
          <w:iCs/>
          <w:kern w:val="0"/>
          <w:sz w:val="20"/>
          <w:szCs w:val="20"/>
        </w:rPr>
        <w:t xml:space="preserve">Meanwhile, </w:t>
      </w:r>
      <w:r w:rsidR="008D7817" w:rsidRPr="00D61B8C">
        <w:rPr>
          <w:iCs/>
          <w:kern w:val="0"/>
          <w:sz w:val="20"/>
          <w:szCs w:val="20"/>
        </w:rPr>
        <w:t>i</w:t>
      </w:r>
      <w:r w:rsidR="008D7817" w:rsidRPr="00D61B8C">
        <w:rPr>
          <w:rFonts w:hint="eastAsia"/>
          <w:iCs/>
          <w:kern w:val="0"/>
          <w:sz w:val="20"/>
          <w:szCs w:val="20"/>
        </w:rPr>
        <w:t xml:space="preserve">n </w:t>
      </w:r>
      <w:r w:rsidR="008D7817" w:rsidRPr="00D61B8C">
        <w:rPr>
          <w:iCs/>
          <w:kern w:val="0"/>
          <w:sz w:val="20"/>
          <w:szCs w:val="20"/>
        </w:rPr>
        <w:fldChar w:fldCharType="begin"/>
      </w:r>
      <w:r w:rsidR="008D7817" w:rsidRPr="00D61B8C">
        <w:rPr>
          <w:iCs/>
          <w:kern w:val="0"/>
          <w:sz w:val="20"/>
          <w:szCs w:val="20"/>
        </w:rPr>
        <w:instrText xml:space="preserve"> </w:instrText>
      </w:r>
      <w:r w:rsidR="008D7817" w:rsidRPr="00D61B8C">
        <w:rPr>
          <w:rFonts w:hint="eastAsia"/>
          <w:iCs/>
          <w:kern w:val="0"/>
          <w:sz w:val="20"/>
          <w:szCs w:val="20"/>
        </w:rPr>
        <w:instrText>REF _Ref14051 \r \h</w:instrText>
      </w:r>
      <w:r w:rsidR="008D7817" w:rsidRPr="00D61B8C">
        <w:rPr>
          <w:iCs/>
          <w:kern w:val="0"/>
          <w:sz w:val="20"/>
          <w:szCs w:val="20"/>
        </w:rPr>
        <w:instrText xml:space="preserve"> </w:instrText>
      </w:r>
      <w:r w:rsidR="008D7817" w:rsidRPr="00D61B8C">
        <w:rPr>
          <w:iCs/>
          <w:kern w:val="0"/>
          <w:sz w:val="20"/>
          <w:szCs w:val="20"/>
        </w:rPr>
      </w:r>
      <w:r w:rsidR="00D61B8C">
        <w:rPr>
          <w:iCs/>
          <w:kern w:val="0"/>
          <w:sz w:val="20"/>
          <w:szCs w:val="20"/>
        </w:rPr>
        <w:instrText xml:space="preserve"> \* MERGEFORMAT </w:instrText>
      </w:r>
      <w:r w:rsidR="008D7817" w:rsidRPr="00D61B8C">
        <w:rPr>
          <w:iCs/>
          <w:kern w:val="0"/>
          <w:sz w:val="20"/>
          <w:szCs w:val="20"/>
        </w:rPr>
        <w:fldChar w:fldCharType="separate"/>
      </w:r>
      <w:r w:rsidR="008D7817" w:rsidRPr="00D61B8C">
        <w:rPr>
          <w:iCs/>
          <w:kern w:val="0"/>
          <w:sz w:val="20"/>
          <w:szCs w:val="20"/>
        </w:rPr>
        <w:t>[4]</w:t>
      </w:r>
      <w:r w:rsidR="008D7817" w:rsidRPr="00D61B8C">
        <w:rPr>
          <w:iCs/>
          <w:kern w:val="0"/>
          <w:sz w:val="20"/>
          <w:szCs w:val="20"/>
        </w:rPr>
        <w:fldChar w:fldCharType="end"/>
      </w:r>
      <w:r w:rsidR="008D7817" w:rsidRPr="00D61B8C">
        <w:rPr>
          <w:iCs/>
          <w:kern w:val="0"/>
          <w:sz w:val="20"/>
          <w:szCs w:val="20"/>
        </w:rPr>
        <w:t xml:space="preserve">, detailed methodology and evaluation are provided to evaluate the performance of </w:t>
      </w:r>
      <w:r w:rsidR="00481411" w:rsidRPr="00D61B8C">
        <w:rPr>
          <w:iCs/>
          <w:kern w:val="0"/>
          <w:sz w:val="20"/>
          <w:szCs w:val="20"/>
        </w:rPr>
        <w:t>N</w:t>
      </w:r>
      <w:r w:rsidR="008D7817" w:rsidRPr="00D61B8C">
        <w:rPr>
          <w:iCs/>
          <w:kern w:val="0"/>
          <w:sz w:val="20"/>
          <w:szCs w:val="20"/>
        </w:rPr>
        <w:t xml:space="preserve">PSS for NB-IoT design </w:t>
      </w:r>
      <w:r w:rsidR="00A773CD" w:rsidRPr="00D61B8C">
        <w:rPr>
          <w:rFonts w:hint="eastAsia"/>
          <w:iCs/>
          <w:kern w:val="0"/>
          <w:sz w:val="20"/>
          <w:szCs w:val="20"/>
        </w:rPr>
        <w:t xml:space="preserve">with different </w:t>
      </w:r>
      <w:r w:rsidR="008D7817" w:rsidRPr="00D61B8C">
        <w:rPr>
          <w:iCs/>
          <w:kern w:val="0"/>
          <w:sz w:val="20"/>
          <w:szCs w:val="20"/>
        </w:rPr>
        <w:t>assumption</w:t>
      </w:r>
      <w:r w:rsidR="00634ED9" w:rsidRPr="00D61B8C">
        <w:rPr>
          <w:iCs/>
          <w:kern w:val="0"/>
          <w:sz w:val="20"/>
          <w:szCs w:val="20"/>
        </w:rPr>
        <w:t>s</w:t>
      </w:r>
      <w:r w:rsidR="008D7817" w:rsidRPr="00D61B8C">
        <w:rPr>
          <w:iCs/>
          <w:kern w:val="0"/>
          <w:sz w:val="20"/>
          <w:szCs w:val="20"/>
        </w:rPr>
        <w:t xml:space="preserve"> on the </w:t>
      </w:r>
      <w:r w:rsidR="00A773CD" w:rsidRPr="00D61B8C">
        <w:rPr>
          <w:rFonts w:hint="eastAsia"/>
          <w:iCs/>
          <w:kern w:val="0"/>
          <w:sz w:val="20"/>
          <w:szCs w:val="20"/>
        </w:rPr>
        <w:t>coupling loss</w:t>
      </w:r>
      <w:r w:rsidR="008D7817" w:rsidRPr="00D61B8C">
        <w:rPr>
          <w:iCs/>
          <w:kern w:val="0"/>
          <w:sz w:val="20"/>
          <w:szCs w:val="20"/>
        </w:rPr>
        <w:t>, e.g.,</w:t>
      </w:r>
      <w:r w:rsidR="00A773CD" w:rsidRPr="00D61B8C">
        <w:rPr>
          <w:rFonts w:hint="eastAsia"/>
          <w:iCs/>
          <w:kern w:val="0"/>
          <w:sz w:val="20"/>
          <w:szCs w:val="20"/>
        </w:rPr>
        <w:t>164, 154 and 144 dB</w:t>
      </w:r>
      <w:r w:rsidR="008D7817" w:rsidRPr="00D61B8C">
        <w:rPr>
          <w:iCs/>
          <w:kern w:val="0"/>
          <w:sz w:val="20"/>
          <w:szCs w:val="20"/>
        </w:rPr>
        <w:t xml:space="preserve">, which corresponds to </w:t>
      </w:r>
      <w:r w:rsidR="00A773CD" w:rsidRPr="00D61B8C">
        <w:rPr>
          <w:rFonts w:hint="eastAsia"/>
          <w:iCs/>
          <w:kern w:val="0"/>
          <w:sz w:val="20"/>
          <w:szCs w:val="20"/>
        </w:rPr>
        <w:t xml:space="preserve">required SINR of -12.6, -2.6 and 7.4 dB is given in </w:t>
      </w:r>
      <w:r w:rsidR="008D7817" w:rsidRPr="00D61B8C">
        <w:rPr>
          <w:iCs/>
          <w:kern w:val="0"/>
          <w:sz w:val="20"/>
          <w:szCs w:val="20"/>
        </w:rPr>
        <w:fldChar w:fldCharType="begin"/>
      </w:r>
      <w:r w:rsidR="008D7817" w:rsidRPr="00D61B8C">
        <w:rPr>
          <w:iCs/>
          <w:kern w:val="0"/>
          <w:sz w:val="20"/>
          <w:szCs w:val="20"/>
        </w:rPr>
        <w:instrText xml:space="preserve"> </w:instrText>
      </w:r>
      <w:r w:rsidR="008D7817" w:rsidRPr="00D61B8C">
        <w:rPr>
          <w:rFonts w:hint="eastAsia"/>
          <w:iCs/>
          <w:kern w:val="0"/>
          <w:sz w:val="20"/>
          <w:szCs w:val="20"/>
        </w:rPr>
        <w:instrText>REF _Ref54279082 \h</w:instrText>
      </w:r>
      <w:r w:rsidR="008D7817" w:rsidRPr="00D61B8C">
        <w:rPr>
          <w:iCs/>
          <w:kern w:val="0"/>
          <w:sz w:val="20"/>
          <w:szCs w:val="20"/>
        </w:rPr>
        <w:instrText xml:space="preserve"> </w:instrText>
      </w:r>
      <w:r w:rsidR="008D7817" w:rsidRPr="00D61B8C">
        <w:rPr>
          <w:iCs/>
          <w:kern w:val="0"/>
          <w:sz w:val="20"/>
          <w:szCs w:val="20"/>
        </w:rPr>
      </w:r>
      <w:r w:rsidR="00D61B8C">
        <w:rPr>
          <w:iCs/>
          <w:kern w:val="0"/>
          <w:sz w:val="20"/>
          <w:szCs w:val="20"/>
        </w:rPr>
        <w:instrText xml:space="preserve"> \* MERGEFORMAT </w:instrText>
      </w:r>
      <w:r w:rsidR="008D7817" w:rsidRPr="00D61B8C">
        <w:rPr>
          <w:iCs/>
          <w:kern w:val="0"/>
          <w:sz w:val="20"/>
          <w:szCs w:val="20"/>
        </w:rPr>
        <w:fldChar w:fldCharType="separate"/>
      </w:r>
      <w:r w:rsidR="008D7817" w:rsidRPr="00D61B8C">
        <w:rPr>
          <w:sz w:val="20"/>
          <w:szCs w:val="20"/>
        </w:rPr>
        <w:t xml:space="preserve">Table </w:t>
      </w:r>
      <w:r w:rsidR="008D7817" w:rsidRPr="00D61B8C">
        <w:rPr>
          <w:noProof/>
          <w:sz w:val="20"/>
          <w:szCs w:val="20"/>
        </w:rPr>
        <w:t>1</w:t>
      </w:r>
      <w:r w:rsidR="008D7817" w:rsidRPr="00D61B8C">
        <w:rPr>
          <w:iCs/>
          <w:kern w:val="0"/>
          <w:sz w:val="20"/>
          <w:szCs w:val="20"/>
        </w:rPr>
        <w:fldChar w:fldCharType="end"/>
      </w:r>
      <w:r w:rsidR="00A773CD" w:rsidRPr="00D61B8C">
        <w:rPr>
          <w:rFonts w:hint="eastAsia"/>
          <w:iCs/>
          <w:kern w:val="0"/>
          <w:sz w:val="20"/>
          <w:szCs w:val="20"/>
        </w:rPr>
        <w:t xml:space="preserve">. </w:t>
      </w:r>
    </w:p>
    <w:p w14:paraId="016DFBAF" w14:textId="08680D88" w:rsidR="00F3242C" w:rsidRPr="00D61B8C" w:rsidRDefault="00F3242C" w:rsidP="0095126A">
      <w:pPr>
        <w:adjustRightInd w:val="0"/>
        <w:snapToGrid w:val="0"/>
        <w:spacing w:beforeLines="50" w:before="156" w:afterLines="50" w:after="156"/>
        <w:rPr>
          <w:iCs/>
          <w:kern w:val="0"/>
          <w:sz w:val="20"/>
          <w:szCs w:val="20"/>
        </w:rPr>
      </w:pPr>
      <w:r w:rsidRPr="00D61B8C">
        <w:rPr>
          <w:iCs/>
          <w:kern w:val="0"/>
          <w:sz w:val="20"/>
          <w:szCs w:val="20"/>
        </w:rPr>
        <w:t xml:space="preserve">In </w:t>
      </w:r>
      <w:r w:rsidR="00BD6351" w:rsidRPr="00D61B8C">
        <w:rPr>
          <w:iCs/>
          <w:kern w:val="0"/>
          <w:sz w:val="20"/>
          <w:szCs w:val="20"/>
        </w:rPr>
        <w:t xml:space="preserve">TN based IoT, </w:t>
      </w:r>
      <w:r w:rsidRPr="00D61B8C">
        <w:rPr>
          <w:iCs/>
          <w:kern w:val="0"/>
          <w:sz w:val="20"/>
          <w:szCs w:val="20"/>
        </w:rPr>
        <w:t xml:space="preserve">such evaluation </w:t>
      </w:r>
      <w:r w:rsidR="00BD6351" w:rsidRPr="00D61B8C">
        <w:rPr>
          <w:iCs/>
          <w:kern w:val="0"/>
          <w:sz w:val="20"/>
          <w:szCs w:val="20"/>
        </w:rPr>
        <w:t>mainly focus on the impact of inaccurate UE oscillator</w:t>
      </w:r>
      <w:r w:rsidRPr="00D61B8C">
        <w:rPr>
          <w:iCs/>
          <w:kern w:val="0"/>
          <w:sz w:val="20"/>
          <w:szCs w:val="20"/>
        </w:rPr>
        <w:t xml:space="preserve"> with assumption of slow fading channel (e.g., </w:t>
      </w:r>
      <w:r w:rsidRPr="00D61B8C">
        <w:rPr>
          <w:sz w:val="20"/>
          <w:szCs w:val="20"/>
        </w:rPr>
        <w:t xml:space="preserve">Doppler frequency = 1Hz </w:t>
      </w:r>
      <w:r w:rsidRPr="00D61B8C">
        <w:rPr>
          <w:sz w:val="20"/>
          <w:szCs w:val="20"/>
        </w:rPr>
        <w:fldChar w:fldCharType="begin"/>
      </w:r>
      <w:r w:rsidRPr="00D61B8C">
        <w:rPr>
          <w:sz w:val="20"/>
          <w:szCs w:val="20"/>
        </w:rPr>
        <w:instrText xml:space="preserve"> REF _Ref54279048 \r \h </w:instrText>
      </w:r>
      <w:r w:rsidRPr="00D61B8C">
        <w:rPr>
          <w:sz w:val="20"/>
          <w:szCs w:val="20"/>
        </w:rPr>
      </w:r>
      <w:r w:rsidR="00D61B8C">
        <w:rPr>
          <w:sz w:val="20"/>
          <w:szCs w:val="20"/>
        </w:rPr>
        <w:instrText xml:space="preserve"> \* MERGEFORMAT </w:instrText>
      </w:r>
      <w:r w:rsidRPr="00D61B8C">
        <w:rPr>
          <w:sz w:val="20"/>
          <w:szCs w:val="20"/>
        </w:rPr>
        <w:fldChar w:fldCharType="separate"/>
      </w:r>
      <w:r w:rsidRPr="00D61B8C">
        <w:rPr>
          <w:sz w:val="20"/>
          <w:szCs w:val="20"/>
        </w:rPr>
        <w:t>[5]</w:t>
      </w:r>
      <w:r w:rsidRPr="00D61B8C">
        <w:rPr>
          <w:sz w:val="20"/>
          <w:szCs w:val="20"/>
        </w:rPr>
        <w:fldChar w:fldCharType="end"/>
      </w:r>
      <w:r w:rsidRPr="00D61B8C">
        <w:rPr>
          <w:iCs/>
          <w:kern w:val="0"/>
          <w:sz w:val="20"/>
          <w:szCs w:val="20"/>
        </w:rPr>
        <w:t>).</w:t>
      </w:r>
      <w:r w:rsidR="00BD6351" w:rsidRPr="00D61B8C">
        <w:rPr>
          <w:iCs/>
          <w:kern w:val="0"/>
          <w:sz w:val="20"/>
          <w:szCs w:val="20"/>
        </w:rPr>
        <w:t xml:space="preserve"> </w:t>
      </w:r>
      <w:r w:rsidRPr="00D61B8C">
        <w:rPr>
          <w:iCs/>
          <w:kern w:val="0"/>
          <w:sz w:val="20"/>
          <w:szCs w:val="20"/>
        </w:rPr>
        <w:t xml:space="preserve">In this way, except for the frequency sweep to match the sync raster, coherent combination over time domain (for multiple </w:t>
      </w:r>
      <w:r w:rsidR="00F06042" w:rsidRPr="00D61B8C">
        <w:rPr>
          <w:iCs/>
          <w:kern w:val="0"/>
          <w:sz w:val="20"/>
          <w:szCs w:val="20"/>
        </w:rPr>
        <w:t>N</w:t>
      </w:r>
      <w:r w:rsidRPr="00D61B8C">
        <w:rPr>
          <w:iCs/>
          <w:kern w:val="0"/>
          <w:sz w:val="20"/>
          <w:szCs w:val="20"/>
        </w:rPr>
        <w:t>PSS</w:t>
      </w:r>
      <w:r w:rsidR="003921F6" w:rsidRPr="00D61B8C">
        <w:rPr>
          <w:iCs/>
          <w:kern w:val="0"/>
          <w:sz w:val="20"/>
          <w:szCs w:val="20"/>
        </w:rPr>
        <w:t xml:space="preserve"> </w:t>
      </w:r>
      <w:r w:rsidRPr="00D61B8C">
        <w:rPr>
          <w:iCs/>
          <w:kern w:val="0"/>
          <w:sz w:val="20"/>
          <w:szCs w:val="20"/>
        </w:rPr>
        <w:t xml:space="preserve">periods) is also considered to deal with power SINR for </w:t>
      </w:r>
      <w:r w:rsidR="00D61B8C" w:rsidRPr="00D61B8C">
        <w:rPr>
          <w:iCs/>
          <w:kern w:val="0"/>
          <w:sz w:val="20"/>
          <w:szCs w:val="20"/>
        </w:rPr>
        <w:t>N</w:t>
      </w:r>
      <w:r w:rsidRPr="00D61B8C">
        <w:rPr>
          <w:iCs/>
          <w:kern w:val="0"/>
          <w:sz w:val="20"/>
          <w:szCs w:val="20"/>
        </w:rPr>
        <w:t xml:space="preserve">PSS detection. </w:t>
      </w:r>
    </w:p>
    <w:p w14:paraId="72925342" w14:textId="707629FE" w:rsidR="008D7817" w:rsidRPr="00DC37AC" w:rsidRDefault="008D7817" w:rsidP="0095126A">
      <w:pPr>
        <w:pStyle w:val="Caption"/>
        <w:keepNext/>
        <w:jc w:val="center"/>
      </w:pPr>
      <w:bookmarkStart w:id="6" w:name="_Ref54279082"/>
      <w:r w:rsidRPr="0095126A">
        <w:rPr>
          <w:rFonts w:ascii="Times New Roman" w:hAnsi="Times New Roman" w:cs="Times New Roman"/>
        </w:rPr>
        <w:t xml:space="preserve">Table </w:t>
      </w:r>
      <w:r w:rsidRPr="0095126A">
        <w:rPr>
          <w:rFonts w:ascii="Times New Roman" w:hAnsi="Times New Roman" w:cs="Times New Roman"/>
        </w:rPr>
        <w:fldChar w:fldCharType="begin"/>
      </w:r>
      <w:r w:rsidRPr="0095126A">
        <w:rPr>
          <w:rFonts w:ascii="Times New Roman" w:hAnsi="Times New Roman" w:cs="Times New Roman"/>
        </w:rPr>
        <w:instrText xml:space="preserve"> SEQ Table \* ARABIC </w:instrText>
      </w:r>
      <w:r w:rsidRPr="0095126A">
        <w:rPr>
          <w:rFonts w:ascii="Times New Roman" w:hAnsi="Times New Roman" w:cs="Times New Roman"/>
        </w:rPr>
        <w:fldChar w:fldCharType="separate"/>
      </w:r>
      <w:r w:rsidRPr="0095126A">
        <w:rPr>
          <w:rFonts w:ascii="Times New Roman" w:hAnsi="Times New Roman" w:cs="Times New Roman"/>
          <w:noProof/>
        </w:rPr>
        <w:t>1</w:t>
      </w:r>
      <w:r w:rsidRPr="0095126A">
        <w:rPr>
          <w:rFonts w:ascii="Times New Roman" w:hAnsi="Times New Roman" w:cs="Times New Roman"/>
        </w:rPr>
        <w:fldChar w:fldCharType="end"/>
      </w:r>
      <w:bookmarkEnd w:id="6"/>
      <w:r w:rsidRPr="0095126A">
        <w:rPr>
          <w:rFonts w:ascii="Times New Roman" w:hAnsi="Times New Roman" w:cs="Times New Roman"/>
        </w:rPr>
        <w:t xml:space="preserve"> Example of MCL table for NB-IoT NPSS </w:t>
      </w:r>
      <w:r w:rsidRPr="0095126A">
        <w:rPr>
          <w:rFonts w:ascii="Times New Roman" w:hAnsi="Times New Roman" w:cs="Times New Roman"/>
        </w:rPr>
        <w:fldChar w:fldCharType="begin"/>
      </w:r>
      <w:r w:rsidRPr="0095126A">
        <w:rPr>
          <w:rFonts w:ascii="Times New Roman" w:hAnsi="Times New Roman" w:cs="Times New Roman"/>
        </w:rPr>
        <w:instrText xml:space="preserve"> REF _Ref54279048 \r \h </w:instrText>
      </w:r>
      <w:r>
        <w:rPr>
          <w:rFonts w:ascii="Times New Roman" w:hAnsi="Times New Roman" w:cs="Times New Roman"/>
        </w:rPr>
        <w:instrText xml:space="preserve"> \* MERGEFORMAT </w:instrText>
      </w:r>
      <w:r w:rsidRPr="0095126A">
        <w:rPr>
          <w:rFonts w:ascii="Times New Roman" w:hAnsi="Times New Roman" w:cs="Times New Roman"/>
        </w:rPr>
      </w:r>
      <w:r w:rsidRPr="0095126A">
        <w:rPr>
          <w:rFonts w:ascii="Times New Roman" w:hAnsi="Times New Roman" w:cs="Times New Roman"/>
        </w:rPr>
        <w:fldChar w:fldCharType="separate"/>
      </w:r>
      <w:r w:rsidRPr="0095126A">
        <w:rPr>
          <w:rFonts w:ascii="Times New Roman" w:hAnsi="Times New Roman" w:cs="Times New Roman"/>
        </w:rPr>
        <w:t>[5]</w:t>
      </w:r>
      <w:r w:rsidRPr="0095126A">
        <w:rPr>
          <w:rFonts w:ascii="Times New Roman" w:hAnsi="Times New Roman" w:cs="Times New Roman"/>
        </w:rPr>
        <w:fldChar w:fldCharType="end"/>
      </w:r>
    </w:p>
    <w:tbl>
      <w:tblPr>
        <w:tblW w:w="6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1"/>
        <w:gridCol w:w="1091"/>
        <w:gridCol w:w="1083"/>
        <w:gridCol w:w="1084"/>
      </w:tblGrid>
      <w:tr w:rsidR="00A773CD" w:rsidRPr="002F1654" w14:paraId="34E19735" w14:textId="77777777" w:rsidTr="0095126A">
        <w:trPr>
          <w:trHeight w:val="266"/>
          <w:jc w:val="center"/>
        </w:trPr>
        <w:tc>
          <w:tcPr>
            <w:tcW w:w="2871" w:type="dxa"/>
            <w:tcBorders>
              <w:top w:val="single" w:sz="4" w:space="0" w:color="auto"/>
              <w:left w:val="single" w:sz="4" w:space="0" w:color="auto"/>
              <w:bottom w:val="single" w:sz="4" w:space="0" w:color="auto"/>
              <w:right w:val="single" w:sz="4" w:space="0" w:color="auto"/>
            </w:tcBorders>
            <w:shd w:val="clear" w:color="auto" w:fill="D9D9D9"/>
          </w:tcPr>
          <w:p w14:paraId="11A7D362" w14:textId="77777777" w:rsidR="00A773CD" w:rsidRPr="0095126A" w:rsidRDefault="00A773CD" w:rsidP="00576785">
            <w:pPr>
              <w:pStyle w:val="TAH"/>
              <w:rPr>
                <w:rFonts w:ascii="Times New Roman" w:hAnsi="Times New Roman"/>
                <w:sz w:val="20"/>
                <w:szCs w:val="20"/>
                <w:lang w:val="en-GB"/>
              </w:rPr>
            </w:pPr>
            <w:r w:rsidRPr="0095126A">
              <w:rPr>
                <w:rFonts w:ascii="Times New Roman" w:hAnsi="Times New Roman"/>
                <w:sz w:val="20"/>
                <w:szCs w:val="20"/>
                <w:lang w:val="en-GB"/>
              </w:rPr>
              <w:t>Parameter</w:t>
            </w:r>
          </w:p>
        </w:tc>
        <w:tc>
          <w:tcPr>
            <w:tcW w:w="3258"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E65079A" w14:textId="77777777" w:rsidR="00A773CD" w:rsidRPr="0095126A" w:rsidRDefault="00A773CD" w:rsidP="00576785">
            <w:pPr>
              <w:pStyle w:val="TAH"/>
              <w:rPr>
                <w:rFonts w:ascii="Times New Roman" w:hAnsi="Times New Roman"/>
                <w:sz w:val="20"/>
                <w:szCs w:val="20"/>
              </w:rPr>
            </w:pPr>
            <w:r w:rsidRPr="0095126A">
              <w:rPr>
                <w:rFonts w:ascii="Times New Roman" w:hAnsi="Times New Roman"/>
                <w:sz w:val="20"/>
                <w:szCs w:val="20"/>
              </w:rPr>
              <w:t>NPSS</w:t>
            </w:r>
          </w:p>
        </w:tc>
      </w:tr>
      <w:tr w:rsidR="00A773CD" w:rsidRPr="002F1654" w14:paraId="61395678" w14:textId="77777777" w:rsidTr="00F3242C">
        <w:trPr>
          <w:trHeight w:val="533"/>
          <w:jc w:val="center"/>
        </w:trPr>
        <w:tc>
          <w:tcPr>
            <w:tcW w:w="2871" w:type="dxa"/>
            <w:tcBorders>
              <w:top w:val="single" w:sz="4" w:space="0" w:color="auto"/>
              <w:left w:val="single" w:sz="4" w:space="0" w:color="auto"/>
              <w:bottom w:val="single" w:sz="4" w:space="0" w:color="auto"/>
              <w:right w:val="single" w:sz="4" w:space="0" w:color="auto"/>
            </w:tcBorders>
            <w:vAlign w:val="center"/>
          </w:tcPr>
          <w:p w14:paraId="4D729442" w14:textId="77777777" w:rsidR="00A773CD" w:rsidRPr="0095126A" w:rsidRDefault="00A773CD" w:rsidP="00576785">
            <w:pPr>
              <w:pStyle w:val="TAL"/>
              <w:rPr>
                <w:rFonts w:ascii="Times New Roman" w:hAnsi="Times New Roman"/>
                <w:sz w:val="20"/>
                <w:szCs w:val="20"/>
                <w:lang w:val="en-GB"/>
              </w:rPr>
            </w:pPr>
            <w:r w:rsidRPr="0095126A">
              <w:rPr>
                <w:rFonts w:ascii="Times New Roman" w:hAnsi="Times New Roman"/>
                <w:sz w:val="20"/>
                <w:szCs w:val="20"/>
                <w:lang w:val="en-GB"/>
              </w:rPr>
              <w:t>(1) Tx Power in Occupied Bandwidth (dBm)</w:t>
            </w:r>
          </w:p>
        </w:tc>
        <w:tc>
          <w:tcPr>
            <w:tcW w:w="1091" w:type="dxa"/>
            <w:tcBorders>
              <w:top w:val="single" w:sz="4" w:space="0" w:color="auto"/>
              <w:left w:val="single" w:sz="4" w:space="0" w:color="auto"/>
              <w:bottom w:val="single" w:sz="4" w:space="0" w:color="auto"/>
              <w:right w:val="single" w:sz="4" w:space="0" w:color="auto"/>
            </w:tcBorders>
            <w:vAlign w:val="center"/>
          </w:tcPr>
          <w:p w14:paraId="3FAE972C" w14:textId="77777777" w:rsidR="00A773CD" w:rsidRPr="0095126A" w:rsidRDefault="00A773CD" w:rsidP="00576785">
            <w:pPr>
              <w:pStyle w:val="TAL"/>
              <w:jc w:val="center"/>
              <w:rPr>
                <w:rFonts w:ascii="Times New Roman" w:hAnsi="Times New Roman"/>
                <w:sz w:val="20"/>
                <w:szCs w:val="20"/>
              </w:rPr>
            </w:pPr>
            <w:r w:rsidRPr="0095126A">
              <w:rPr>
                <w:rFonts w:ascii="Times New Roman" w:hAnsi="Times New Roman"/>
                <w:sz w:val="20"/>
                <w:szCs w:val="20"/>
              </w:rPr>
              <w:t>35</w:t>
            </w:r>
          </w:p>
        </w:tc>
        <w:tc>
          <w:tcPr>
            <w:tcW w:w="1083" w:type="dxa"/>
            <w:tcBorders>
              <w:top w:val="single" w:sz="4" w:space="0" w:color="auto"/>
              <w:left w:val="single" w:sz="4" w:space="0" w:color="auto"/>
              <w:bottom w:val="single" w:sz="4" w:space="0" w:color="auto"/>
              <w:right w:val="single" w:sz="4" w:space="0" w:color="auto"/>
            </w:tcBorders>
            <w:vAlign w:val="center"/>
          </w:tcPr>
          <w:p w14:paraId="27EA3BBE" w14:textId="77777777" w:rsidR="00A773CD" w:rsidRPr="0095126A" w:rsidRDefault="00A773CD" w:rsidP="00576785">
            <w:pPr>
              <w:pStyle w:val="TAL"/>
              <w:jc w:val="center"/>
              <w:rPr>
                <w:rFonts w:ascii="Times New Roman" w:hAnsi="Times New Roman"/>
                <w:sz w:val="20"/>
                <w:szCs w:val="20"/>
              </w:rPr>
            </w:pPr>
            <w:r w:rsidRPr="0095126A">
              <w:rPr>
                <w:rFonts w:ascii="Times New Roman" w:hAnsi="Times New Roman"/>
                <w:sz w:val="20"/>
                <w:szCs w:val="20"/>
              </w:rPr>
              <w:t>35</w:t>
            </w:r>
          </w:p>
        </w:tc>
        <w:tc>
          <w:tcPr>
            <w:tcW w:w="1084" w:type="dxa"/>
            <w:tcBorders>
              <w:top w:val="single" w:sz="4" w:space="0" w:color="auto"/>
              <w:left w:val="single" w:sz="4" w:space="0" w:color="auto"/>
              <w:bottom w:val="single" w:sz="4" w:space="0" w:color="auto"/>
              <w:right w:val="single" w:sz="4" w:space="0" w:color="auto"/>
            </w:tcBorders>
            <w:vAlign w:val="center"/>
          </w:tcPr>
          <w:p w14:paraId="6002A9CF" w14:textId="77777777" w:rsidR="00A773CD" w:rsidRPr="0095126A" w:rsidRDefault="00A773CD" w:rsidP="00576785">
            <w:pPr>
              <w:pStyle w:val="TAL"/>
              <w:jc w:val="center"/>
              <w:rPr>
                <w:rFonts w:ascii="Times New Roman" w:hAnsi="Times New Roman"/>
                <w:sz w:val="20"/>
                <w:szCs w:val="20"/>
              </w:rPr>
            </w:pPr>
            <w:r w:rsidRPr="0095126A">
              <w:rPr>
                <w:rFonts w:ascii="Times New Roman" w:hAnsi="Times New Roman"/>
                <w:sz w:val="20"/>
                <w:szCs w:val="20"/>
              </w:rPr>
              <w:t>35</w:t>
            </w:r>
          </w:p>
        </w:tc>
      </w:tr>
      <w:tr w:rsidR="00A773CD" w:rsidRPr="002F1654" w14:paraId="36ADFF23" w14:textId="77777777" w:rsidTr="00F3242C">
        <w:trPr>
          <w:trHeight w:val="543"/>
          <w:jc w:val="center"/>
        </w:trPr>
        <w:tc>
          <w:tcPr>
            <w:tcW w:w="2871" w:type="dxa"/>
            <w:tcBorders>
              <w:top w:val="single" w:sz="4" w:space="0" w:color="auto"/>
              <w:left w:val="single" w:sz="4" w:space="0" w:color="auto"/>
              <w:bottom w:val="single" w:sz="4" w:space="0" w:color="auto"/>
              <w:right w:val="single" w:sz="4" w:space="0" w:color="auto"/>
            </w:tcBorders>
            <w:vAlign w:val="center"/>
          </w:tcPr>
          <w:p w14:paraId="6FB7257D" w14:textId="77777777" w:rsidR="00A773CD" w:rsidRPr="0095126A" w:rsidRDefault="00A773CD" w:rsidP="00576785">
            <w:pPr>
              <w:pStyle w:val="TAL"/>
              <w:rPr>
                <w:rFonts w:ascii="Times New Roman" w:hAnsi="Times New Roman"/>
                <w:sz w:val="20"/>
                <w:szCs w:val="20"/>
                <w:lang w:val="en-GB"/>
              </w:rPr>
            </w:pPr>
            <w:r w:rsidRPr="0095126A">
              <w:rPr>
                <w:rFonts w:ascii="Times New Roman" w:hAnsi="Times New Roman"/>
                <w:sz w:val="20"/>
                <w:szCs w:val="20"/>
                <w:lang w:val="en-GB"/>
              </w:rPr>
              <w:t>(2) Thermal Noise Density (dBm)</w:t>
            </w:r>
          </w:p>
        </w:tc>
        <w:tc>
          <w:tcPr>
            <w:tcW w:w="1091" w:type="dxa"/>
            <w:tcBorders>
              <w:top w:val="single" w:sz="4" w:space="0" w:color="auto"/>
              <w:left w:val="single" w:sz="4" w:space="0" w:color="auto"/>
              <w:bottom w:val="single" w:sz="4" w:space="0" w:color="auto"/>
              <w:right w:val="single" w:sz="4" w:space="0" w:color="auto"/>
            </w:tcBorders>
            <w:vAlign w:val="center"/>
          </w:tcPr>
          <w:p w14:paraId="60261BD4" w14:textId="77777777" w:rsidR="00A773CD" w:rsidRPr="0095126A" w:rsidRDefault="00A773CD" w:rsidP="00576785">
            <w:pPr>
              <w:pStyle w:val="TAL"/>
              <w:jc w:val="center"/>
              <w:rPr>
                <w:rFonts w:ascii="Times New Roman" w:hAnsi="Times New Roman"/>
                <w:sz w:val="20"/>
                <w:szCs w:val="20"/>
                <w:lang w:val="en-GB"/>
              </w:rPr>
            </w:pPr>
            <w:r w:rsidRPr="0095126A">
              <w:rPr>
                <w:rFonts w:ascii="Times New Roman" w:hAnsi="Times New Roman"/>
                <w:sz w:val="20"/>
                <w:szCs w:val="20"/>
                <w:lang w:val="en-GB"/>
              </w:rPr>
              <w:t>-174</w:t>
            </w:r>
          </w:p>
        </w:tc>
        <w:tc>
          <w:tcPr>
            <w:tcW w:w="1083" w:type="dxa"/>
            <w:tcBorders>
              <w:top w:val="single" w:sz="4" w:space="0" w:color="auto"/>
              <w:left w:val="single" w:sz="4" w:space="0" w:color="auto"/>
              <w:bottom w:val="single" w:sz="4" w:space="0" w:color="auto"/>
              <w:right w:val="single" w:sz="4" w:space="0" w:color="auto"/>
            </w:tcBorders>
            <w:vAlign w:val="center"/>
          </w:tcPr>
          <w:p w14:paraId="310671C1" w14:textId="77777777" w:rsidR="00A773CD" w:rsidRPr="0095126A" w:rsidRDefault="00A773CD" w:rsidP="00576785">
            <w:pPr>
              <w:pStyle w:val="TAL"/>
              <w:jc w:val="center"/>
              <w:rPr>
                <w:rFonts w:ascii="Times New Roman" w:hAnsi="Times New Roman"/>
                <w:sz w:val="20"/>
                <w:szCs w:val="20"/>
                <w:lang w:val="en-GB"/>
              </w:rPr>
            </w:pPr>
            <w:r w:rsidRPr="0095126A">
              <w:rPr>
                <w:rFonts w:ascii="Times New Roman" w:hAnsi="Times New Roman"/>
                <w:sz w:val="20"/>
                <w:szCs w:val="20"/>
                <w:lang w:val="en-GB"/>
              </w:rPr>
              <w:t>-174</w:t>
            </w:r>
          </w:p>
        </w:tc>
        <w:tc>
          <w:tcPr>
            <w:tcW w:w="1084" w:type="dxa"/>
            <w:tcBorders>
              <w:top w:val="single" w:sz="4" w:space="0" w:color="auto"/>
              <w:left w:val="single" w:sz="4" w:space="0" w:color="auto"/>
              <w:bottom w:val="single" w:sz="4" w:space="0" w:color="auto"/>
              <w:right w:val="single" w:sz="4" w:space="0" w:color="auto"/>
            </w:tcBorders>
            <w:vAlign w:val="center"/>
          </w:tcPr>
          <w:p w14:paraId="5F46B581" w14:textId="77777777" w:rsidR="00A773CD" w:rsidRPr="0095126A" w:rsidRDefault="00A773CD" w:rsidP="00576785">
            <w:pPr>
              <w:pStyle w:val="TAL"/>
              <w:jc w:val="center"/>
              <w:rPr>
                <w:rFonts w:ascii="Times New Roman" w:hAnsi="Times New Roman"/>
                <w:sz w:val="20"/>
                <w:szCs w:val="20"/>
                <w:lang w:val="en-GB"/>
              </w:rPr>
            </w:pPr>
            <w:r w:rsidRPr="0095126A">
              <w:rPr>
                <w:rFonts w:ascii="Times New Roman" w:hAnsi="Times New Roman"/>
                <w:sz w:val="20"/>
                <w:szCs w:val="20"/>
                <w:lang w:val="en-GB"/>
              </w:rPr>
              <w:t>-174</w:t>
            </w:r>
          </w:p>
        </w:tc>
      </w:tr>
      <w:tr w:rsidR="00A773CD" w:rsidRPr="002F1654" w14:paraId="1B0CE573" w14:textId="77777777" w:rsidTr="00F3242C">
        <w:trPr>
          <w:trHeight w:val="266"/>
          <w:jc w:val="center"/>
        </w:trPr>
        <w:tc>
          <w:tcPr>
            <w:tcW w:w="2871" w:type="dxa"/>
            <w:tcBorders>
              <w:top w:val="single" w:sz="4" w:space="0" w:color="auto"/>
              <w:left w:val="single" w:sz="4" w:space="0" w:color="auto"/>
              <w:bottom w:val="single" w:sz="4" w:space="0" w:color="auto"/>
              <w:right w:val="single" w:sz="4" w:space="0" w:color="auto"/>
            </w:tcBorders>
            <w:vAlign w:val="center"/>
          </w:tcPr>
          <w:p w14:paraId="4C21C36C" w14:textId="77777777" w:rsidR="00A773CD" w:rsidRPr="0095126A" w:rsidRDefault="00A773CD" w:rsidP="00576785">
            <w:pPr>
              <w:pStyle w:val="TAL"/>
              <w:rPr>
                <w:rFonts w:ascii="Times New Roman" w:hAnsi="Times New Roman"/>
                <w:sz w:val="20"/>
                <w:szCs w:val="20"/>
                <w:lang w:val="en-GB"/>
              </w:rPr>
            </w:pPr>
            <w:r w:rsidRPr="0095126A">
              <w:rPr>
                <w:rFonts w:ascii="Times New Roman" w:hAnsi="Times New Roman"/>
                <w:sz w:val="20"/>
                <w:szCs w:val="20"/>
                <w:lang w:val="en-GB"/>
              </w:rPr>
              <w:t>(3) Occupied Bandwidth (kHz)</w:t>
            </w:r>
          </w:p>
        </w:tc>
        <w:tc>
          <w:tcPr>
            <w:tcW w:w="1091" w:type="dxa"/>
            <w:tcBorders>
              <w:top w:val="single" w:sz="4" w:space="0" w:color="auto"/>
              <w:left w:val="single" w:sz="4" w:space="0" w:color="auto"/>
              <w:bottom w:val="single" w:sz="4" w:space="0" w:color="auto"/>
              <w:right w:val="single" w:sz="4" w:space="0" w:color="auto"/>
            </w:tcBorders>
            <w:vAlign w:val="center"/>
          </w:tcPr>
          <w:p w14:paraId="4652DAAE" w14:textId="77777777" w:rsidR="00A773CD" w:rsidRPr="0095126A" w:rsidRDefault="00A773CD" w:rsidP="00576785">
            <w:pPr>
              <w:pStyle w:val="TAL"/>
              <w:jc w:val="center"/>
              <w:rPr>
                <w:rFonts w:ascii="Times New Roman" w:hAnsi="Times New Roman"/>
                <w:sz w:val="20"/>
                <w:szCs w:val="20"/>
              </w:rPr>
            </w:pPr>
            <w:r w:rsidRPr="0095126A">
              <w:rPr>
                <w:rFonts w:ascii="Times New Roman" w:hAnsi="Times New Roman"/>
                <w:sz w:val="20"/>
                <w:szCs w:val="20"/>
              </w:rPr>
              <w:t>180</w:t>
            </w:r>
          </w:p>
        </w:tc>
        <w:tc>
          <w:tcPr>
            <w:tcW w:w="1083" w:type="dxa"/>
            <w:tcBorders>
              <w:top w:val="single" w:sz="4" w:space="0" w:color="auto"/>
              <w:left w:val="single" w:sz="4" w:space="0" w:color="auto"/>
              <w:bottom w:val="single" w:sz="4" w:space="0" w:color="auto"/>
              <w:right w:val="single" w:sz="4" w:space="0" w:color="auto"/>
            </w:tcBorders>
            <w:vAlign w:val="center"/>
          </w:tcPr>
          <w:p w14:paraId="739C13E2" w14:textId="77777777" w:rsidR="00A773CD" w:rsidRPr="0095126A" w:rsidRDefault="00A773CD" w:rsidP="00576785">
            <w:pPr>
              <w:pStyle w:val="TAL"/>
              <w:jc w:val="center"/>
              <w:rPr>
                <w:rFonts w:ascii="Times New Roman" w:hAnsi="Times New Roman"/>
                <w:sz w:val="20"/>
                <w:szCs w:val="20"/>
              </w:rPr>
            </w:pPr>
            <w:r w:rsidRPr="0095126A">
              <w:rPr>
                <w:rFonts w:ascii="Times New Roman" w:hAnsi="Times New Roman"/>
                <w:sz w:val="20"/>
                <w:szCs w:val="20"/>
              </w:rPr>
              <w:t>180</w:t>
            </w:r>
          </w:p>
        </w:tc>
        <w:tc>
          <w:tcPr>
            <w:tcW w:w="1084" w:type="dxa"/>
            <w:tcBorders>
              <w:top w:val="single" w:sz="4" w:space="0" w:color="auto"/>
              <w:left w:val="single" w:sz="4" w:space="0" w:color="auto"/>
              <w:bottom w:val="single" w:sz="4" w:space="0" w:color="auto"/>
              <w:right w:val="single" w:sz="4" w:space="0" w:color="auto"/>
            </w:tcBorders>
            <w:vAlign w:val="center"/>
          </w:tcPr>
          <w:p w14:paraId="45B3BAAA" w14:textId="77777777" w:rsidR="00A773CD" w:rsidRPr="0095126A" w:rsidRDefault="00A773CD" w:rsidP="00576785">
            <w:pPr>
              <w:pStyle w:val="TAL"/>
              <w:jc w:val="center"/>
              <w:rPr>
                <w:rFonts w:ascii="Times New Roman" w:hAnsi="Times New Roman"/>
                <w:sz w:val="20"/>
                <w:szCs w:val="20"/>
              </w:rPr>
            </w:pPr>
            <w:r w:rsidRPr="0095126A">
              <w:rPr>
                <w:rFonts w:ascii="Times New Roman" w:hAnsi="Times New Roman"/>
                <w:sz w:val="20"/>
                <w:szCs w:val="20"/>
              </w:rPr>
              <w:t>180</w:t>
            </w:r>
          </w:p>
        </w:tc>
      </w:tr>
      <w:tr w:rsidR="00A773CD" w:rsidRPr="002F1654" w14:paraId="371A59D6" w14:textId="77777777" w:rsidTr="00F3242C">
        <w:trPr>
          <w:trHeight w:val="266"/>
          <w:jc w:val="center"/>
        </w:trPr>
        <w:tc>
          <w:tcPr>
            <w:tcW w:w="2871" w:type="dxa"/>
            <w:tcBorders>
              <w:top w:val="single" w:sz="4" w:space="0" w:color="auto"/>
              <w:left w:val="single" w:sz="4" w:space="0" w:color="auto"/>
              <w:bottom w:val="single" w:sz="4" w:space="0" w:color="auto"/>
              <w:right w:val="single" w:sz="4" w:space="0" w:color="auto"/>
            </w:tcBorders>
            <w:vAlign w:val="center"/>
          </w:tcPr>
          <w:p w14:paraId="58CB3083" w14:textId="77777777" w:rsidR="00A773CD" w:rsidRPr="0095126A" w:rsidRDefault="00A773CD" w:rsidP="00576785">
            <w:pPr>
              <w:pStyle w:val="TAL"/>
              <w:rPr>
                <w:rFonts w:ascii="Times New Roman" w:hAnsi="Times New Roman"/>
                <w:sz w:val="20"/>
                <w:szCs w:val="20"/>
                <w:lang w:val="en-GB"/>
              </w:rPr>
            </w:pPr>
            <w:r w:rsidRPr="0095126A">
              <w:rPr>
                <w:rFonts w:ascii="Times New Roman" w:hAnsi="Times New Roman"/>
                <w:sz w:val="20"/>
                <w:szCs w:val="20"/>
                <w:lang w:val="en-GB"/>
              </w:rPr>
              <w:t>(4) Receiver Noise Figure (dB)</w:t>
            </w:r>
          </w:p>
        </w:tc>
        <w:tc>
          <w:tcPr>
            <w:tcW w:w="1091" w:type="dxa"/>
            <w:tcBorders>
              <w:top w:val="single" w:sz="4" w:space="0" w:color="auto"/>
              <w:left w:val="single" w:sz="4" w:space="0" w:color="auto"/>
              <w:bottom w:val="single" w:sz="4" w:space="0" w:color="auto"/>
              <w:right w:val="single" w:sz="4" w:space="0" w:color="auto"/>
            </w:tcBorders>
            <w:vAlign w:val="center"/>
          </w:tcPr>
          <w:p w14:paraId="0610F33A" w14:textId="77777777" w:rsidR="00A773CD" w:rsidRPr="0095126A" w:rsidRDefault="00A773CD" w:rsidP="00576785">
            <w:pPr>
              <w:pStyle w:val="TAL"/>
              <w:jc w:val="center"/>
              <w:rPr>
                <w:rFonts w:ascii="Times New Roman" w:hAnsi="Times New Roman"/>
                <w:sz w:val="20"/>
                <w:szCs w:val="20"/>
                <w:lang w:val="en-GB"/>
              </w:rPr>
            </w:pPr>
            <w:r w:rsidRPr="0095126A">
              <w:rPr>
                <w:rFonts w:ascii="Times New Roman" w:hAnsi="Times New Roman"/>
                <w:sz w:val="20"/>
                <w:szCs w:val="20"/>
                <w:lang w:val="en-GB"/>
              </w:rPr>
              <w:t>5</w:t>
            </w:r>
          </w:p>
        </w:tc>
        <w:tc>
          <w:tcPr>
            <w:tcW w:w="1083" w:type="dxa"/>
            <w:tcBorders>
              <w:top w:val="single" w:sz="4" w:space="0" w:color="auto"/>
              <w:left w:val="single" w:sz="4" w:space="0" w:color="auto"/>
              <w:bottom w:val="single" w:sz="4" w:space="0" w:color="auto"/>
              <w:right w:val="single" w:sz="4" w:space="0" w:color="auto"/>
            </w:tcBorders>
            <w:vAlign w:val="center"/>
          </w:tcPr>
          <w:p w14:paraId="534F9F2F" w14:textId="77777777" w:rsidR="00A773CD" w:rsidRPr="0095126A" w:rsidRDefault="00A773CD" w:rsidP="00576785">
            <w:pPr>
              <w:pStyle w:val="TAL"/>
              <w:jc w:val="center"/>
              <w:rPr>
                <w:rFonts w:ascii="Times New Roman" w:hAnsi="Times New Roman"/>
                <w:sz w:val="20"/>
                <w:szCs w:val="20"/>
                <w:lang w:val="en-GB"/>
              </w:rPr>
            </w:pPr>
            <w:r w:rsidRPr="0095126A">
              <w:rPr>
                <w:rFonts w:ascii="Times New Roman" w:hAnsi="Times New Roman"/>
                <w:sz w:val="20"/>
                <w:szCs w:val="20"/>
                <w:lang w:val="en-GB"/>
              </w:rPr>
              <w:t>5</w:t>
            </w:r>
          </w:p>
        </w:tc>
        <w:tc>
          <w:tcPr>
            <w:tcW w:w="1084" w:type="dxa"/>
            <w:tcBorders>
              <w:top w:val="single" w:sz="4" w:space="0" w:color="auto"/>
              <w:left w:val="single" w:sz="4" w:space="0" w:color="auto"/>
              <w:bottom w:val="single" w:sz="4" w:space="0" w:color="auto"/>
              <w:right w:val="single" w:sz="4" w:space="0" w:color="auto"/>
            </w:tcBorders>
            <w:vAlign w:val="center"/>
          </w:tcPr>
          <w:p w14:paraId="309AA0DF" w14:textId="77777777" w:rsidR="00A773CD" w:rsidRPr="0095126A" w:rsidRDefault="00A773CD" w:rsidP="00576785">
            <w:pPr>
              <w:pStyle w:val="TAL"/>
              <w:jc w:val="center"/>
              <w:rPr>
                <w:rFonts w:ascii="Times New Roman" w:hAnsi="Times New Roman"/>
                <w:sz w:val="20"/>
                <w:szCs w:val="20"/>
                <w:lang w:val="en-GB"/>
              </w:rPr>
            </w:pPr>
            <w:r w:rsidRPr="0095126A">
              <w:rPr>
                <w:rFonts w:ascii="Times New Roman" w:hAnsi="Times New Roman"/>
                <w:sz w:val="20"/>
                <w:szCs w:val="20"/>
                <w:lang w:val="en-GB"/>
              </w:rPr>
              <w:t>5</w:t>
            </w:r>
          </w:p>
        </w:tc>
      </w:tr>
      <w:tr w:rsidR="00A773CD" w:rsidRPr="002F1654" w14:paraId="164EFF95" w14:textId="77777777" w:rsidTr="00F3242C">
        <w:trPr>
          <w:trHeight w:val="266"/>
          <w:jc w:val="center"/>
        </w:trPr>
        <w:tc>
          <w:tcPr>
            <w:tcW w:w="2871" w:type="dxa"/>
            <w:tcBorders>
              <w:top w:val="single" w:sz="4" w:space="0" w:color="auto"/>
              <w:left w:val="single" w:sz="4" w:space="0" w:color="auto"/>
              <w:bottom w:val="single" w:sz="4" w:space="0" w:color="auto"/>
              <w:right w:val="single" w:sz="4" w:space="0" w:color="auto"/>
            </w:tcBorders>
            <w:vAlign w:val="center"/>
          </w:tcPr>
          <w:p w14:paraId="08F543E2" w14:textId="77777777" w:rsidR="00A773CD" w:rsidRPr="0095126A" w:rsidRDefault="00A773CD" w:rsidP="00576785">
            <w:pPr>
              <w:pStyle w:val="TAL"/>
              <w:rPr>
                <w:rFonts w:ascii="Times New Roman" w:hAnsi="Times New Roman"/>
                <w:sz w:val="20"/>
                <w:szCs w:val="20"/>
                <w:lang w:val="en-GB"/>
              </w:rPr>
            </w:pPr>
            <w:r w:rsidRPr="0095126A">
              <w:rPr>
                <w:rFonts w:ascii="Times New Roman" w:hAnsi="Times New Roman"/>
                <w:sz w:val="20"/>
                <w:szCs w:val="20"/>
                <w:lang w:val="en-GB"/>
              </w:rPr>
              <w:t>(5) Interference Margin (dB)</w:t>
            </w:r>
          </w:p>
        </w:tc>
        <w:tc>
          <w:tcPr>
            <w:tcW w:w="1091" w:type="dxa"/>
            <w:tcBorders>
              <w:top w:val="single" w:sz="4" w:space="0" w:color="auto"/>
              <w:left w:val="single" w:sz="4" w:space="0" w:color="auto"/>
              <w:bottom w:val="single" w:sz="4" w:space="0" w:color="auto"/>
              <w:right w:val="single" w:sz="4" w:space="0" w:color="auto"/>
            </w:tcBorders>
            <w:vAlign w:val="center"/>
          </w:tcPr>
          <w:p w14:paraId="4439E01C" w14:textId="77777777" w:rsidR="00A773CD" w:rsidRPr="0095126A" w:rsidRDefault="00A773CD" w:rsidP="00576785">
            <w:pPr>
              <w:pStyle w:val="TAL"/>
              <w:jc w:val="center"/>
              <w:rPr>
                <w:rFonts w:ascii="Times New Roman" w:hAnsi="Times New Roman"/>
                <w:sz w:val="20"/>
                <w:szCs w:val="20"/>
                <w:lang w:val="en-GB"/>
              </w:rPr>
            </w:pPr>
            <w:r w:rsidRPr="0095126A">
              <w:rPr>
                <w:rFonts w:ascii="Times New Roman" w:hAnsi="Times New Roman"/>
                <w:sz w:val="20"/>
                <w:szCs w:val="20"/>
                <w:lang w:val="en-GB"/>
              </w:rPr>
              <w:t>0</w:t>
            </w:r>
          </w:p>
        </w:tc>
        <w:tc>
          <w:tcPr>
            <w:tcW w:w="1083" w:type="dxa"/>
            <w:tcBorders>
              <w:top w:val="single" w:sz="4" w:space="0" w:color="auto"/>
              <w:left w:val="single" w:sz="4" w:space="0" w:color="auto"/>
              <w:bottom w:val="single" w:sz="4" w:space="0" w:color="auto"/>
              <w:right w:val="single" w:sz="4" w:space="0" w:color="auto"/>
            </w:tcBorders>
            <w:vAlign w:val="center"/>
          </w:tcPr>
          <w:p w14:paraId="7B57760C" w14:textId="77777777" w:rsidR="00A773CD" w:rsidRPr="0095126A" w:rsidRDefault="00A773CD" w:rsidP="00576785">
            <w:pPr>
              <w:pStyle w:val="TAL"/>
              <w:jc w:val="center"/>
              <w:rPr>
                <w:rFonts w:ascii="Times New Roman" w:hAnsi="Times New Roman"/>
                <w:sz w:val="20"/>
                <w:szCs w:val="20"/>
                <w:lang w:val="en-GB"/>
              </w:rPr>
            </w:pPr>
            <w:r w:rsidRPr="0095126A">
              <w:rPr>
                <w:rFonts w:ascii="Times New Roman" w:hAnsi="Times New Roman"/>
                <w:sz w:val="20"/>
                <w:szCs w:val="20"/>
                <w:lang w:val="en-GB"/>
              </w:rPr>
              <w:t>0</w:t>
            </w:r>
          </w:p>
        </w:tc>
        <w:tc>
          <w:tcPr>
            <w:tcW w:w="1084" w:type="dxa"/>
            <w:tcBorders>
              <w:top w:val="single" w:sz="4" w:space="0" w:color="auto"/>
              <w:left w:val="single" w:sz="4" w:space="0" w:color="auto"/>
              <w:bottom w:val="single" w:sz="4" w:space="0" w:color="auto"/>
              <w:right w:val="single" w:sz="4" w:space="0" w:color="auto"/>
            </w:tcBorders>
            <w:vAlign w:val="center"/>
          </w:tcPr>
          <w:p w14:paraId="6558AF6E" w14:textId="77777777" w:rsidR="00A773CD" w:rsidRPr="0095126A" w:rsidRDefault="00A773CD" w:rsidP="00576785">
            <w:pPr>
              <w:pStyle w:val="TAL"/>
              <w:jc w:val="center"/>
              <w:rPr>
                <w:rFonts w:ascii="Times New Roman" w:hAnsi="Times New Roman"/>
                <w:sz w:val="20"/>
                <w:szCs w:val="20"/>
                <w:lang w:val="en-GB"/>
              </w:rPr>
            </w:pPr>
            <w:r w:rsidRPr="0095126A">
              <w:rPr>
                <w:rFonts w:ascii="Times New Roman" w:hAnsi="Times New Roman"/>
                <w:sz w:val="20"/>
                <w:szCs w:val="20"/>
                <w:lang w:val="en-GB"/>
              </w:rPr>
              <w:t>0</w:t>
            </w:r>
          </w:p>
        </w:tc>
      </w:tr>
      <w:tr w:rsidR="00A773CD" w:rsidRPr="002F1654" w14:paraId="276BE43E" w14:textId="77777777" w:rsidTr="00F3242C">
        <w:trPr>
          <w:trHeight w:val="800"/>
          <w:jc w:val="center"/>
        </w:trPr>
        <w:tc>
          <w:tcPr>
            <w:tcW w:w="2871" w:type="dxa"/>
            <w:tcBorders>
              <w:top w:val="single" w:sz="4" w:space="0" w:color="auto"/>
              <w:left w:val="single" w:sz="4" w:space="0" w:color="auto"/>
              <w:bottom w:val="single" w:sz="4" w:space="0" w:color="auto"/>
              <w:right w:val="single" w:sz="4" w:space="0" w:color="auto"/>
            </w:tcBorders>
            <w:vAlign w:val="center"/>
          </w:tcPr>
          <w:p w14:paraId="6FAFAAD4" w14:textId="77777777" w:rsidR="00A773CD" w:rsidRPr="0095126A" w:rsidRDefault="00A773CD" w:rsidP="00576785">
            <w:pPr>
              <w:pStyle w:val="TAL"/>
              <w:jc w:val="left"/>
              <w:rPr>
                <w:rFonts w:ascii="Times New Roman" w:hAnsi="Times New Roman"/>
                <w:sz w:val="20"/>
                <w:szCs w:val="20"/>
                <w:lang w:val="en-GB"/>
              </w:rPr>
            </w:pPr>
            <w:r w:rsidRPr="0095126A">
              <w:rPr>
                <w:rFonts w:ascii="Times New Roman" w:hAnsi="Times New Roman"/>
                <w:sz w:val="20"/>
                <w:szCs w:val="20"/>
                <w:lang w:val="en-GB"/>
              </w:rPr>
              <w:t>(6) Effective Noise Power (dBm) = (2)+10log10((3))+(4)+(5)</w:t>
            </w:r>
          </w:p>
        </w:tc>
        <w:tc>
          <w:tcPr>
            <w:tcW w:w="1091" w:type="dxa"/>
            <w:tcBorders>
              <w:top w:val="single" w:sz="4" w:space="0" w:color="auto"/>
              <w:left w:val="single" w:sz="4" w:space="0" w:color="auto"/>
              <w:bottom w:val="single" w:sz="4" w:space="0" w:color="auto"/>
              <w:right w:val="single" w:sz="4" w:space="0" w:color="auto"/>
            </w:tcBorders>
            <w:vAlign w:val="center"/>
          </w:tcPr>
          <w:p w14:paraId="41396D98" w14:textId="77777777" w:rsidR="00A773CD" w:rsidRPr="0095126A" w:rsidRDefault="00A773CD" w:rsidP="00576785">
            <w:pPr>
              <w:pStyle w:val="TAL"/>
              <w:jc w:val="center"/>
              <w:rPr>
                <w:rFonts w:ascii="Times New Roman" w:hAnsi="Times New Roman"/>
                <w:sz w:val="20"/>
                <w:szCs w:val="20"/>
              </w:rPr>
            </w:pPr>
            <w:r w:rsidRPr="0095126A">
              <w:rPr>
                <w:rFonts w:ascii="Times New Roman" w:hAnsi="Times New Roman"/>
                <w:sz w:val="20"/>
                <w:szCs w:val="20"/>
                <w:lang w:val="en-GB"/>
              </w:rPr>
              <w:t>-1</w:t>
            </w:r>
            <w:r w:rsidRPr="0095126A">
              <w:rPr>
                <w:rFonts w:ascii="Times New Roman" w:hAnsi="Times New Roman"/>
                <w:sz w:val="20"/>
                <w:szCs w:val="20"/>
              </w:rPr>
              <w:t>16.4</w:t>
            </w:r>
          </w:p>
        </w:tc>
        <w:tc>
          <w:tcPr>
            <w:tcW w:w="1083" w:type="dxa"/>
            <w:tcBorders>
              <w:top w:val="single" w:sz="4" w:space="0" w:color="auto"/>
              <w:left w:val="single" w:sz="4" w:space="0" w:color="auto"/>
              <w:bottom w:val="single" w:sz="4" w:space="0" w:color="auto"/>
              <w:right w:val="single" w:sz="4" w:space="0" w:color="auto"/>
            </w:tcBorders>
            <w:vAlign w:val="center"/>
          </w:tcPr>
          <w:p w14:paraId="532E2D52" w14:textId="77777777" w:rsidR="00A773CD" w:rsidRPr="0095126A" w:rsidRDefault="00A773CD" w:rsidP="00576785">
            <w:pPr>
              <w:pStyle w:val="TAL"/>
              <w:jc w:val="center"/>
              <w:rPr>
                <w:rFonts w:ascii="Times New Roman" w:hAnsi="Times New Roman"/>
                <w:sz w:val="20"/>
                <w:szCs w:val="20"/>
                <w:lang w:val="en-GB"/>
              </w:rPr>
            </w:pPr>
            <w:r w:rsidRPr="0095126A">
              <w:rPr>
                <w:rFonts w:ascii="Times New Roman" w:hAnsi="Times New Roman"/>
                <w:sz w:val="20"/>
                <w:szCs w:val="20"/>
                <w:lang w:val="en-GB"/>
              </w:rPr>
              <w:t>-1</w:t>
            </w:r>
            <w:r w:rsidRPr="0095126A">
              <w:rPr>
                <w:rFonts w:ascii="Times New Roman" w:hAnsi="Times New Roman"/>
                <w:sz w:val="20"/>
                <w:szCs w:val="20"/>
              </w:rPr>
              <w:t>16.4</w:t>
            </w:r>
          </w:p>
        </w:tc>
        <w:tc>
          <w:tcPr>
            <w:tcW w:w="1084" w:type="dxa"/>
            <w:tcBorders>
              <w:top w:val="single" w:sz="4" w:space="0" w:color="auto"/>
              <w:left w:val="single" w:sz="4" w:space="0" w:color="auto"/>
              <w:bottom w:val="single" w:sz="4" w:space="0" w:color="auto"/>
              <w:right w:val="single" w:sz="4" w:space="0" w:color="auto"/>
            </w:tcBorders>
            <w:vAlign w:val="center"/>
          </w:tcPr>
          <w:p w14:paraId="2D8D791C" w14:textId="77777777" w:rsidR="00A773CD" w:rsidRPr="0095126A" w:rsidRDefault="00A773CD" w:rsidP="00576785">
            <w:pPr>
              <w:pStyle w:val="TAL"/>
              <w:jc w:val="center"/>
              <w:rPr>
                <w:rFonts w:ascii="Times New Roman" w:hAnsi="Times New Roman"/>
                <w:sz w:val="20"/>
                <w:szCs w:val="20"/>
                <w:lang w:val="en-GB"/>
              </w:rPr>
            </w:pPr>
            <w:r w:rsidRPr="0095126A">
              <w:rPr>
                <w:rFonts w:ascii="Times New Roman" w:hAnsi="Times New Roman"/>
                <w:sz w:val="20"/>
                <w:szCs w:val="20"/>
                <w:lang w:val="en-GB"/>
              </w:rPr>
              <w:t>-1</w:t>
            </w:r>
            <w:r w:rsidRPr="0095126A">
              <w:rPr>
                <w:rFonts w:ascii="Times New Roman" w:hAnsi="Times New Roman"/>
                <w:sz w:val="20"/>
                <w:szCs w:val="20"/>
              </w:rPr>
              <w:t>16.4</w:t>
            </w:r>
          </w:p>
        </w:tc>
      </w:tr>
      <w:tr w:rsidR="00A773CD" w:rsidRPr="002F1654" w14:paraId="75060678" w14:textId="77777777" w:rsidTr="00F3242C">
        <w:trPr>
          <w:trHeight w:val="266"/>
          <w:jc w:val="center"/>
        </w:trPr>
        <w:tc>
          <w:tcPr>
            <w:tcW w:w="2871" w:type="dxa"/>
            <w:tcBorders>
              <w:top w:val="single" w:sz="4" w:space="0" w:color="auto"/>
              <w:left w:val="single" w:sz="4" w:space="0" w:color="auto"/>
              <w:bottom w:val="single" w:sz="4" w:space="0" w:color="auto"/>
              <w:right w:val="single" w:sz="4" w:space="0" w:color="auto"/>
            </w:tcBorders>
            <w:vAlign w:val="center"/>
          </w:tcPr>
          <w:p w14:paraId="711FD36C" w14:textId="77777777" w:rsidR="00A773CD" w:rsidRPr="0095126A" w:rsidRDefault="00A773CD" w:rsidP="00576785">
            <w:pPr>
              <w:pStyle w:val="TAL"/>
              <w:rPr>
                <w:rFonts w:ascii="Times New Roman" w:hAnsi="Times New Roman"/>
                <w:sz w:val="20"/>
                <w:szCs w:val="20"/>
                <w:lang w:val="en-GB"/>
              </w:rPr>
            </w:pPr>
            <w:r w:rsidRPr="0095126A">
              <w:rPr>
                <w:rFonts w:ascii="Times New Roman" w:hAnsi="Times New Roman"/>
                <w:sz w:val="20"/>
                <w:szCs w:val="20"/>
                <w:lang w:val="en-GB"/>
              </w:rPr>
              <w:t>(7) Required SINR (dB)</w:t>
            </w:r>
          </w:p>
        </w:tc>
        <w:tc>
          <w:tcPr>
            <w:tcW w:w="1091" w:type="dxa"/>
            <w:tcBorders>
              <w:top w:val="single" w:sz="4" w:space="0" w:color="auto"/>
              <w:left w:val="single" w:sz="4" w:space="0" w:color="auto"/>
              <w:bottom w:val="single" w:sz="4" w:space="0" w:color="auto"/>
              <w:right w:val="single" w:sz="4" w:space="0" w:color="auto"/>
            </w:tcBorders>
            <w:vAlign w:val="center"/>
          </w:tcPr>
          <w:p w14:paraId="6CFEB936" w14:textId="77777777" w:rsidR="00A773CD" w:rsidRPr="0095126A" w:rsidRDefault="00A773CD" w:rsidP="00576785">
            <w:pPr>
              <w:pStyle w:val="TAL"/>
              <w:jc w:val="center"/>
              <w:rPr>
                <w:rFonts w:ascii="Times New Roman" w:hAnsi="Times New Roman"/>
                <w:sz w:val="20"/>
                <w:szCs w:val="20"/>
              </w:rPr>
            </w:pPr>
            <w:r w:rsidRPr="0095126A">
              <w:rPr>
                <w:rFonts w:ascii="Times New Roman" w:hAnsi="Times New Roman"/>
                <w:sz w:val="20"/>
                <w:szCs w:val="20"/>
                <w:lang w:val="en-GB"/>
              </w:rPr>
              <w:t>-1</w:t>
            </w:r>
            <w:r w:rsidRPr="0095126A">
              <w:rPr>
                <w:rFonts w:ascii="Times New Roman" w:hAnsi="Times New Roman"/>
                <w:sz w:val="20"/>
                <w:szCs w:val="20"/>
              </w:rPr>
              <w:t>2.6</w:t>
            </w:r>
          </w:p>
        </w:tc>
        <w:tc>
          <w:tcPr>
            <w:tcW w:w="1083" w:type="dxa"/>
            <w:tcBorders>
              <w:top w:val="single" w:sz="4" w:space="0" w:color="auto"/>
              <w:left w:val="single" w:sz="4" w:space="0" w:color="auto"/>
              <w:bottom w:val="single" w:sz="4" w:space="0" w:color="auto"/>
              <w:right w:val="single" w:sz="4" w:space="0" w:color="auto"/>
            </w:tcBorders>
            <w:vAlign w:val="center"/>
          </w:tcPr>
          <w:p w14:paraId="03144AE0" w14:textId="77777777" w:rsidR="00A773CD" w:rsidRPr="0095126A" w:rsidRDefault="00A773CD" w:rsidP="00576785">
            <w:pPr>
              <w:pStyle w:val="TAL"/>
              <w:jc w:val="center"/>
              <w:rPr>
                <w:rFonts w:ascii="Times New Roman" w:hAnsi="Times New Roman"/>
                <w:sz w:val="20"/>
                <w:szCs w:val="20"/>
                <w:lang w:val="en-GB"/>
              </w:rPr>
            </w:pPr>
            <w:r w:rsidRPr="0095126A">
              <w:rPr>
                <w:rFonts w:ascii="Times New Roman" w:hAnsi="Times New Roman"/>
                <w:sz w:val="20"/>
                <w:szCs w:val="20"/>
                <w:lang w:val="en-GB"/>
              </w:rPr>
              <w:t>-</w:t>
            </w:r>
            <w:r w:rsidRPr="0095126A">
              <w:rPr>
                <w:rFonts w:ascii="Times New Roman" w:hAnsi="Times New Roman"/>
                <w:sz w:val="20"/>
                <w:szCs w:val="20"/>
              </w:rPr>
              <w:t>2.6</w:t>
            </w:r>
          </w:p>
        </w:tc>
        <w:tc>
          <w:tcPr>
            <w:tcW w:w="1084" w:type="dxa"/>
            <w:tcBorders>
              <w:top w:val="single" w:sz="4" w:space="0" w:color="auto"/>
              <w:left w:val="single" w:sz="4" w:space="0" w:color="auto"/>
              <w:bottom w:val="single" w:sz="4" w:space="0" w:color="auto"/>
              <w:right w:val="single" w:sz="4" w:space="0" w:color="auto"/>
            </w:tcBorders>
            <w:vAlign w:val="center"/>
          </w:tcPr>
          <w:p w14:paraId="3C892966" w14:textId="77777777" w:rsidR="00A773CD" w:rsidRPr="0095126A" w:rsidRDefault="00A773CD" w:rsidP="00576785">
            <w:pPr>
              <w:pStyle w:val="TAL"/>
              <w:jc w:val="center"/>
              <w:rPr>
                <w:rFonts w:ascii="Times New Roman" w:hAnsi="Times New Roman"/>
                <w:sz w:val="20"/>
                <w:szCs w:val="20"/>
              </w:rPr>
            </w:pPr>
            <w:r w:rsidRPr="0095126A">
              <w:rPr>
                <w:rFonts w:ascii="Times New Roman" w:hAnsi="Times New Roman"/>
                <w:sz w:val="20"/>
                <w:szCs w:val="20"/>
              </w:rPr>
              <w:t>7.4</w:t>
            </w:r>
          </w:p>
        </w:tc>
      </w:tr>
      <w:tr w:rsidR="00A773CD" w:rsidRPr="002F1654" w14:paraId="41B9D7C5" w14:textId="77777777" w:rsidTr="00F3242C">
        <w:trPr>
          <w:trHeight w:val="533"/>
          <w:jc w:val="center"/>
        </w:trPr>
        <w:tc>
          <w:tcPr>
            <w:tcW w:w="2871" w:type="dxa"/>
            <w:tcBorders>
              <w:top w:val="single" w:sz="4" w:space="0" w:color="auto"/>
              <w:left w:val="single" w:sz="4" w:space="0" w:color="auto"/>
              <w:bottom w:val="single" w:sz="4" w:space="0" w:color="auto"/>
              <w:right w:val="single" w:sz="4" w:space="0" w:color="auto"/>
            </w:tcBorders>
            <w:vAlign w:val="center"/>
          </w:tcPr>
          <w:p w14:paraId="03332754" w14:textId="77777777" w:rsidR="00A773CD" w:rsidRPr="0095126A" w:rsidRDefault="00A773CD" w:rsidP="00576785">
            <w:pPr>
              <w:pStyle w:val="TAL"/>
              <w:rPr>
                <w:rFonts w:ascii="Times New Roman" w:hAnsi="Times New Roman"/>
                <w:sz w:val="20"/>
                <w:szCs w:val="20"/>
                <w:lang w:val="en-GB"/>
              </w:rPr>
            </w:pPr>
            <w:r w:rsidRPr="0095126A">
              <w:rPr>
                <w:rFonts w:ascii="Times New Roman" w:hAnsi="Times New Roman"/>
                <w:sz w:val="20"/>
                <w:szCs w:val="20"/>
                <w:lang w:val="en-GB"/>
              </w:rPr>
              <w:t>(8) Receiver Sensitivity (dB) = (6)+(7)</w:t>
            </w:r>
          </w:p>
        </w:tc>
        <w:tc>
          <w:tcPr>
            <w:tcW w:w="1091" w:type="dxa"/>
            <w:tcBorders>
              <w:top w:val="single" w:sz="4" w:space="0" w:color="auto"/>
              <w:left w:val="single" w:sz="4" w:space="0" w:color="auto"/>
              <w:bottom w:val="single" w:sz="4" w:space="0" w:color="auto"/>
              <w:right w:val="single" w:sz="4" w:space="0" w:color="auto"/>
            </w:tcBorders>
            <w:vAlign w:val="center"/>
          </w:tcPr>
          <w:p w14:paraId="5C786D33" w14:textId="77777777" w:rsidR="00A773CD" w:rsidRPr="0095126A" w:rsidRDefault="00A773CD" w:rsidP="00576785">
            <w:pPr>
              <w:pStyle w:val="TAL"/>
              <w:jc w:val="center"/>
              <w:rPr>
                <w:rFonts w:ascii="Times New Roman" w:hAnsi="Times New Roman"/>
                <w:sz w:val="20"/>
                <w:szCs w:val="20"/>
              </w:rPr>
            </w:pPr>
            <w:r w:rsidRPr="0095126A">
              <w:rPr>
                <w:rFonts w:ascii="Times New Roman" w:hAnsi="Times New Roman"/>
                <w:sz w:val="20"/>
                <w:szCs w:val="20"/>
                <w:lang w:val="en-GB"/>
              </w:rPr>
              <w:t>-1</w:t>
            </w:r>
            <w:r w:rsidRPr="0095126A">
              <w:rPr>
                <w:rFonts w:ascii="Times New Roman" w:hAnsi="Times New Roman"/>
                <w:sz w:val="20"/>
                <w:szCs w:val="20"/>
              </w:rPr>
              <w:t>29</w:t>
            </w:r>
          </w:p>
        </w:tc>
        <w:tc>
          <w:tcPr>
            <w:tcW w:w="1083" w:type="dxa"/>
            <w:tcBorders>
              <w:top w:val="single" w:sz="4" w:space="0" w:color="auto"/>
              <w:left w:val="single" w:sz="4" w:space="0" w:color="auto"/>
              <w:bottom w:val="single" w:sz="4" w:space="0" w:color="auto"/>
              <w:right w:val="single" w:sz="4" w:space="0" w:color="auto"/>
            </w:tcBorders>
            <w:vAlign w:val="center"/>
          </w:tcPr>
          <w:p w14:paraId="13021367" w14:textId="77777777" w:rsidR="00A773CD" w:rsidRPr="0095126A" w:rsidRDefault="00A773CD" w:rsidP="00576785">
            <w:pPr>
              <w:pStyle w:val="TAL"/>
              <w:jc w:val="center"/>
              <w:rPr>
                <w:rFonts w:ascii="Times New Roman" w:hAnsi="Times New Roman"/>
                <w:sz w:val="20"/>
                <w:szCs w:val="20"/>
                <w:lang w:val="en-GB"/>
              </w:rPr>
            </w:pPr>
            <w:r w:rsidRPr="0095126A">
              <w:rPr>
                <w:rFonts w:ascii="Times New Roman" w:hAnsi="Times New Roman"/>
                <w:sz w:val="20"/>
                <w:szCs w:val="20"/>
                <w:lang w:val="en-GB"/>
              </w:rPr>
              <w:t>-1</w:t>
            </w:r>
            <w:r w:rsidRPr="0095126A">
              <w:rPr>
                <w:rFonts w:ascii="Times New Roman" w:hAnsi="Times New Roman"/>
                <w:sz w:val="20"/>
                <w:szCs w:val="20"/>
              </w:rPr>
              <w:t>19</w:t>
            </w:r>
          </w:p>
        </w:tc>
        <w:tc>
          <w:tcPr>
            <w:tcW w:w="1084" w:type="dxa"/>
            <w:tcBorders>
              <w:top w:val="single" w:sz="4" w:space="0" w:color="auto"/>
              <w:left w:val="single" w:sz="4" w:space="0" w:color="auto"/>
              <w:bottom w:val="single" w:sz="4" w:space="0" w:color="auto"/>
              <w:right w:val="single" w:sz="4" w:space="0" w:color="auto"/>
            </w:tcBorders>
            <w:vAlign w:val="center"/>
          </w:tcPr>
          <w:p w14:paraId="51AF00AD" w14:textId="77777777" w:rsidR="00A773CD" w:rsidRPr="0095126A" w:rsidRDefault="00A773CD" w:rsidP="00576785">
            <w:pPr>
              <w:pStyle w:val="TAL"/>
              <w:jc w:val="center"/>
              <w:rPr>
                <w:rFonts w:ascii="Times New Roman" w:hAnsi="Times New Roman"/>
                <w:sz w:val="20"/>
                <w:szCs w:val="20"/>
                <w:lang w:val="en-GB"/>
              </w:rPr>
            </w:pPr>
            <w:r w:rsidRPr="0095126A">
              <w:rPr>
                <w:rFonts w:ascii="Times New Roman" w:hAnsi="Times New Roman"/>
                <w:sz w:val="20"/>
                <w:szCs w:val="20"/>
                <w:lang w:val="en-GB"/>
              </w:rPr>
              <w:t>-1</w:t>
            </w:r>
            <w:r w:rsidRPr="0095126A">
              <w:rPr>
                <w:rFonts w:ascii="Times New Roman" w:hAnsi="Times New Roman"/>
                <w:sz w:val="20"/>
                <w:szCs w:val="20"/>
              </w:rPr>
              <w:t>09</w:t>
            </w:r>
          </w:p>
        </w:tc>
      </w:tr>
      <w:tr w:rsidR="00A773CD" w:rsidRPr="002F1654" w14:paraId="5AF5BC9C" w14:textId="77777777" w:rsidTr="00F3242C">
        <w:trPr>
          <w:trHeight w:val="276"/>
          <w:jc w:val="center"/>
        </w:trPr>
        <w:tc>
          <w:tcPr>
            <w:tcW w:w="2871" w:type="dxa"/>
            <w:tcBorders>
              <w:top w:val="single" w:sz="4" w:space="0" w:color="auto"/>
              <w:left w:val="single" w:sz="4" w:space="0" w:color="auto"/>
              <w:bottom w:val="single" w:sz="4" w:space="0" w:color="auto"/>
              <w:right w:val="single" w:sz="4" w:space="0" w:color="auto"/>
            </w:tcBorders>
            <w:vAlign w:val="center"/>
          </w:tcPr>
          <w:p w14:paraId="11978220" w14:textId="77777777" w:rsidR="00A773CD" w:rsidRPr="0095126A" w:rsidRDefault="00A773CD" w:rsidP="00576785">
            <w:pPr>
              <w:pStyle w:val="TAL"/>
              <w:rPr>
                <w:rFonts w:ascii="Times New Roman" w:hAnsi="Times New Roman"/>
                <w:sz w:val="20"/>
                <w:szCs w:val="20"/>
                <w:lang w:val="en-GB"/>
              </w:rPr>
            </w:pPr>
            <w:r w:rsidRPr="0095126A">
              <w:rPr>
                <w:rFonts w:ascii="Times New Roman" w:hAnsi="Times New Roman"/>
                <w:sz w:val="20"/>
                <w:szCs w:val="20"/>
                <w:lang w:val="en-GB"/>
              </w:rPr>
              <w:t>(9) Rx processing gain (dB)</w:t>
            </w:r>
          </w:p>
        </w:tc>
        <w:tc>
          <w:tcPr>
            <w:tcW w:w="1091" w:type="dxa"/>
            <w:tcBorders>
              <w:top w:val="single" w:sz="4" w:space="0" w:color="auto"/>
              <w:left w:val="single" w:sz="4" w:space="0" w:color="auto"/>
              <w:bottom w:val="single" w:sz="4" w:space="0" w:color="auto"/>
              <w:right w:val="single" w:sz="4" w:space="0" w:color="auto"/>
            </w:tcBorders>
            <w:vAlign w:val="center"/>
          </w:tcPr>
          <w:p w14:paraId="7C67CC21" w14:textId="77777777" w:rsidR="00A773CD" w:rsidRPr="0095126A" w:rsidRDefault="00A773CD" w:rsidP="00576785">
            <w:pPr>
              <w:pStyle w:val="TAL"/>
              <w:jc w:val="center"/>
              <w:rPr>
                <w:rFonts w:ascii="Times New Roman" w:hAnsi="Times New Roman"/>
                <w:sz w:val="20"/>
                <w:szCs w:val="20"/>
                <w:lang w:val="en-GB"/>
              </w:rPr>
            </w:pPr>
            <w:r w:rsidRPr="0095126A">
              <w:rPr>
                <w:rFonts w:ascii="Times New Roman" w:hAnsi="Times New Roman"/>
                <w:sz w:val="20"/>
                <w:szCs w:val="20"/>
                <w:lang w:val="en-GB"/>
              </w:rPr>
              <w:t>0</w:t>
            </w:r>
          </w:p>
        </w:tc>
        <w:tc>
          <w:tcPr>
            <w:tcW w:w="1083" w:type="dxa"/>
            <w:tcBorders>
              <w:top w:val="single" w:sz="4" w:space="0" w:color="auto"/>
              <w:left w:val="single" w:sz="4" w:space="0" w:color="auto"/>
              <w:bottom w:val="single" w:sz="4" w:space="0" w:color="auto"/>
              <w:right w:val="single" w:sz="4" w:space="0" w:color="auto"/>
            </w:tcBorders>
            <w:vAlign w:val="center"/>
          </w:tcPr>
          <w:p w14:paraId="350F0B45" w14:textId="77777777" w:rsidR="00A773CD" w:rsidRPr="0095126A" w:rsidRDefault="00A773CD" w:rsidP="00576785">
            <w:pPr>
              <w:pStyle w:val="TAL"/>
              <w:jc w:val="center"/>
              <w:rPr>
                <w:rFonts w:ascii="Times New Roman" w:hAnsi="Times New Roman"/>
                <w:sz w:val="20"/>
                <w:szCs w:val="20"/>
                <w:lang w:val="en-GB"/>
              </w:rPr>
            </w:pPr>
            <w:r w:rsidRPr="0095126A">
              <w:rPr>
                <w:rFonts w:ascii="Times New Roman" w:hAnsi="Times New Roman"/>
                <w:sz w:val="20"/>
                <w:szCs w:val="20"/>
                <w:lang w:val="en-GB"/>
              </w:rPr>
              <w:t>0</w:t>
            </w:r>
          </w:p>
        </w:tc>
        <w:tc>
          <w:tcPr>
            <w:tcW w:w="1084" w:type="dxa"/>
            <w:tcBorders>
              <w:top w:val="single" w:sz="4" w:space="0" w:color="auto"/>
              <w:left w:val="single" w:sz="4" w:space="0" w:color="auto"/>
              <w:bottom w:val="single" w:sz="4" w:space="0" w:color="auto"/>
              <w:right w:val="single" w:sz="4" w:space="0" w:color="auto"/>
            </w:tcBorders>
            <w:vAlign w:val="center"/>
          </w:tcPr>
          <w:p w14:paraId="1D302485" w14:textId="77777777" w:rsidR="00A773CD" w:rsidRPr="0095126A" w:rsidRDefault="00A773CD" w:rsidP="00576785">
            <w:pPr>
              <w:pStyle w:val="TAL"/>
              <w:jc w:val="center"/>
              <w:rPr>
                <w:rFonts w:ascii="Times New Roman" w:hAnsi="Times New Roman"/>
                <w:sz w:val="20"/>
                <w:szCs w:val="20"/>
                <w:lang w:val="en-GB"/>
              </w:rPr>
            </w:pPr>
            <w:r w:rsidRPr="0095126A">
              <w:rPr>
                <w:rFonts w:ascii="Times New Roman" w:hAnsi="Times New Roman"/>
                <w:sz w:val="20"/>
                <w:szCs w:val="20"/>
                <w:lang w:val="en-GB"/>
              </w:rPr>
              <w:t>0</w:t>
            </w:r>
          </w:p>
        </w:tc>
      </w:tr>
      <w:tr w:rsidR="00A773CD" w:rsidRPr="002F1654" w14:paraId="5BACFE4B" w14:textId="77777777" w:rsidTr="00F3242C">
        <w:trPr>
          <w:trHeight w:val="533"/>
          <w:jc w:val="center"/>
        </w:trPr>
        <w:tc>
          <w:tcPr>
            <w:tcW w:w="2871" w:type="dxa"/>
            <w:tcBorders>
              <w:top w:val="single" w:sz="4" w:space="0" w:color="auto"/>
              <w:left w:val="single" w:sz="4" w:space="0" w:color="auto"/>
              <w:bottom w:val="single" w:sz="4" w:space="0" w:color="auto"/>
              <w:right w:val="single" w:sz="4" w:space="0" w:color="auto"/>
            </w:tcBorders>
            <w:vAlign w:val="center"/>
          </w:tcPr>
          <w:p w14:paraId="205192A7" w14:textId="77777777" w:rsidR="00A773CD" w:rsidRPr="0095126A" w:rsidRDefault="00A773CD" w:rsidP="00576785">
            <w:pPr>
              <w:pStyle w:val="TAL"/>
              <w:rPr>
                <w:rFonts w:ascii="Times New Roman" w:hAnsi="Times New Roman"/>
                <w:sz w:val="20"/>
                <w:szCs w:val="20"/>
              </w:rPr>
            </w:pPr>
            <w:r w:rsidRPr="0095126A">
              <w:rPr>
                <w:rFonts w:ascii="Times New Roman" w:hAnsi="Times New Roman"/>
                <w:sz w:val="20"/>
                <w:szCs w:val="20"/>
                <w:lang w:val="en-GB"/>
              </w:rPr>
              <w:t>(</w:t>
            </w:r>
            <w:r w:rsidRPr="0095126A">
              <w:rPr>
                <w:rFonts w:ascii="Times New Roman" w:hAnsi="Times New Roman"/>
                <w:sz w:val="20"/>
                <w:szCs w:val="20"/>
              </w:rPr>
              <w:t>10</w:t>
            </w:r>
            <w:r w:rsidRPr="0095126A">
              <w:rPr>
                <w:rFonts w:ascii="Times New Roman" w:hAnsi="Times New Roman"/>
                <w:sz w:val="20"/>
                <w:szCs w:val="20"/>
                <w:lang w:val="en-GB"/>
              </w:rPr>
              <w:t>) Maximal Coupling Loss (dB) = (1)-(8)</w:t>
            </w:r>
            <w:r w:rsidRPr="0095126A">
              <w:rPr>
                <w:rFonts w:ascii="Times New Roman" w:hAnsi="Times New Roman"/>
                <w:sz w:val="20"/>
                <w:szCs w:val="20"/>
              </w:rPr>
              <w:t>+(9)</w:t>
            </w:r>
          </w:p>
        </w:tc>
        <w:tc>
          <w:tcPr>
            <w:tcW w:w="1091" w:type="dxa"/>
            <w:tcBorders>
              <w:top w:val="single" w:sz="4" w:space="0" w:color="auto"/>
              <w:left w:val="single" w:sz="4" w:space="0" w:color="auto"/>
              <w:bottom w:val="single" w:sz="4" w:space="0" w:color="auto"/>
              <w:right w:val="single" w:sz="4" w:space="0" w:color="auto"/>
            </w:tcBorders>
            <w:vAlign w:val="center"/>
          </w:tcPr>
          <w:p w14:paraId="7473CC4F" w14:textId="77777777" w:rsidR="00A773CD" w:rsidRPr="0095126A" w:rsidRDefault="00A773CD" w:rsidP="00576785">
            <w:pPr>
              <w:pStyle w:val="TAL"/>
              <w:jc w:val="center"/>
              <w:rPr>
                <w:rFonts w:ascii="Times New Roman" w:hAnsi="Times New Roman"/>
                <w:sz w:val="20"/>
                <w:szCs w:val="20"/>
                <w:lang w:val="en-GB"/>
              </w:rPr>
            </w:pPr>
            <w:r w:rsidRPr="0095126A">
              <w:rPr>
                <w:rFonts w:ascii="Times New Roman" w:hAnsi="Times New Roman"/>
                <w:sz w:val="20"/>
                <w:szCs w:val="20"/>
                <w:lang w:val="en-GB"/>
              </w:rPr>
              <w:t>16</w:t>
            </w:r>
            <w:r w:rsidRPr="0095126A">
              <w:rPr>
                <w:rFonts w:ascii="Times New Roman" w:hAnsi="Times New Roman"/>
                <w:sz w:val="20"/>
                <w:szCs w:val="20"/>
              </w:rPr>
              <w:t>4</w:t>
            </w:r>
          </w:p>
        </w:tc>
        <w:tc>
          <w:tcPr>
            <w:tcW w:w="1083" w:type="dxa"/>
            <w:tcBorders>
              <w:top w:val="single" w:sz="4" w:space="0" w:color="auto"/>
              <w:left w:val="single" w:sz="4" w:space="0" w:color="auto"/>
              <w:bottom w:val="single" w:sz="4" w:space="0" w:color="auto"/>
              <w:right w:val="single" w:sz="4" w:space="0" w:color="auto"/>
            </w:tcBorders>
            <w:vAlign w:val="center"/>
          </w:tcPr>
          <w:p w14:paraId="1971E305" w14:textId="77777777" w:rsidR="00A773CD" w:rsidRPr="0095126A" w:rsidRDefault="00A773CD" w:rsidP="00576785">
            <w:pPr>
              <w:pStyle w:val="TAL"/>
              <w:jc w:val="center"/>
              <w:rPr>
                <w:rFonts w:ascii="Times New Roman" w:hAnsi="Times New Roman"/>
                <w:sz w:val="20"/>
                <w:szCs w:val="20"/>
                <w:lang w:val="en-GB"/>
              </w:rPr>
            </w:pPr>
            <w:r w:rsidRPr="0095126A">
              <w:rPr>
                <w:rFonts w:ascii="Times New Roman" w:hAnsi="Times New Roman"/>
                <w:sz w:val="20"/>
                <w:szCs w:val="20"/>
                <w:lang w:val="en-GB"/>
              </w:rPr>
              <w:t>1</w:t>
            </w:r>
            <w:r w:rsidRPr="0095126A">
              <w:rPr>
                <w:rFonts w:ascii="Times New Roman" w:hAnsi="Times New Roman"/>
                <w:sz w:val="20"/>
                <w:szCs w:val="20"/>
              </w:rPr>
              <w:t>54</w:t>
            </w:r>
          </w:p>
        </w:tc>
        <w:tc>
          <w:tcPr>
            <w:tcW w:w="1084" w:type="dxa"/>
            <w:tcBorders>
              <w:top w:val="single" w:sz="4" w:space="0" w:color="auto"/>
              <w:left w:val="single" w:sz="4" w:space="0" w:color="auto"/>
              <w:bottom w:val="single" w:sz="4" w:space="0" w:color="auto"/>
              <w:right w:val="single" w:sz="4" w:space="0" w:color="auto"/>
            </w:tcBorders>
            <w:vAlign w:val="center"/>
          </w:tcPr>
          <w:p w14:paraId="411EF515" w14:textId="77777777" w:rsidR="00A773CD" w:rsidRPr="0095126A" w:rsidRDefault="00A773CD" w:rsidP="00576785">
            <w:pPr>
              <w:pStyle w:val="TAL"/>
              <w:jc w:val="center"/>
              <w:rPr>
                <w:rFonts w:ascii="Times New Roman" w:hAnsi="Times New Roman"/>
                <w:sz w:val="20"/>
                <w:szCs w:val="20"/>
                <w:lang w:val="en-GB"/>
              </w:rPr>
            </w:pPr>
            <w:r w:rsidRPr="0095126A">
              <w:rPr>
                <w:rFonts w:ascii="Times New Roman" w:hAnsi="Times New Roman"/>
                <w:sz w:val="20"/>
                <w:szCs w:val="20"/>
                <w:lang w:val="en-GB"/>
              </w:rPr>
              <w:t>1</w:t>
            </w:r>
            <w:r w:rsidRPr="0095126A">
              <w:rPr>
                <w:rFonts w:ascii="Times New Roman" w:hAnsi="Times New Roman"/>
                <w:sz w:val="20"/>
                <w:szCs w:val="20"/>
              </w:rPr>
              <w:t>44</w:t>
            </w:r>
          </w:p>
        </w:tc>
      </w:tr>
    </w:tbl>
    <w:p w14:paraId="1401E05F" w14:textId="44C44E0C" w:rsidR="00F3242C" w:rsidRDefault="00F3242C" w:rsidP="00F3242C">
      <w:pPr>
        <w:adjustRightInd w:val="0"/>
        <w:snapToGrid w:val="0"/>
        <w:spacing w:beforeLines="50" w:before="156" w:afterLines="50" w:after="156"/>
        <w:rPr>
          <w:iCs/>
          <w:kern w:val="0"/>
          <w:sz w:val="20"/>
          <w:szCs w:val="20"/>
        </w:rPr>
      </w:pPr>
      <w:r>
        <w:rPr>
          <w:iCs/>
          <w:kern w:val="0"/>
          <w:sz w:val="20"/>
          <w:szCs w:val="20"/>
        </w:rPr>
        <w:t xml:space="preserve">However, for IoT over NTN, additional impacts on the satellite movement should also be considered as one key factor. For example, after the implementation beam specific pre-compensation on the Doppler shift, the impact is mainly determined by the distribution of residual Doppler for each UE. And it can be modelled as the uniform distribution, where the range is determined by the residual Doppler shift for beam </w:t>
      </w:r>
      <w:r w:rsidRPr="006B0D82">
        <w:rPr>
          <w:iCs/>
          <w:kern w:val="0"/>
          <w:sz w:val="20"/>
          <w:szCs w:val="20"/>
        </w:rPr>
        <w:t xml:space="preserve">edge </w:t>
      </w:r>
      <w:r w:rsidRPr="00E20829">
        <w:rPr>
          <w:iCs/>
          <w:kern w:val="0"/>
          <w:sz w:val="20"/>
          <w:szCs w:val="20"/>
        </w:rPr>
        <w:t>UE</w:t>
      </w:r>
      <w:r>
        <w:rPr>
          <w:iCs/>
          <w:kern w:val="0"/>
          <w:sz w:val="20"/>
          <w:szCs w:val="20"/>
        </w:rPr>
        <w:t xml:space="preserve">. Then, the performance for the synchronization </w:t>
      </w:r>
      <w:r w:rsidR="009A3360">
        <w:rPr>
          <w:iCs/>
          <w:kern w:val="0"/>
          <w:sz w:val="20"/>
          <w:szCs w:val="20"/>
        </w:rPr>
        <w:t xml:space="preserve">signal </w:t>
      </w:r>
      <w:r>
        <w:rPr>
          <w:iCs/>
          <w:kern w:val="0"/>
          <w:sz w:val="20"/>
          <w:szCs w:val="20"/>
        </w:rPr>
        <w:t xml:space="preserve">detection along with potential ambiguity on cell search via frequency sweep </w:t>
      </w:r>
      <w:r w:rsidR="009A3360">
        <w:rPr>
          <w:iCs/>
          <w:kern w:val="0"/>
          <w:sz w:val="20"/>
          <w:szCs w:val="20"/>
        </w:rPr>
        <w:t>on</w:t>
      </w:r>
      <w:r>
        <w:rPr>
          <w:iCs/>
          <w:kern w:val="0"/>
          <w:sz w:val="20"/>
          <w:szCs w:val="20"/>
        </w:rPr>
        <w:t xml:space="preserve"> the sync raster should be evaluated.</w:t>
      </w:r>
    </w:p>
    <w:p w14:paraId="3E625439" w14:textId="14859BF8" w:rsidR="00A773CD" w:rsidRDefault="001A1268" w:rsidP="007A08C4">
      <w:pPr>
        <w:adjustRightInd w:val="0"/>
        <w:snapToGrid w:val="0"/>
        <w:spacing w:beforeLines="50" w:before="156" w:afterLines="50" w:after="156"/>
        <w:rPr>
          <w:sz w:val="20"/>
          <w:szCs w:val="20"/>
        </w:rPr>
      </w:pPr>
      <w:r>
        <w:rPr>
          <w:iCs/>
          <w:kern w:val="0"/>
          <w:sz w:val="20"/>
          <w:szCs w:val="20"/>
        </w:rPr>
        <w:t xml:space="preserve">In addition, for the normally PDCCH/PDSCH reception in </w:t>
      </w:r>
      <w:r w:rsidR="000271BA">
        <w:rPr>
          <w:iCs/>
          <w:kern w:val="0"/>
          <w:sz w:val="20"/>
          <w:szCs w:val="20"/>
        </w:rPr>
        <w:t>NB-</w:t>
      </w:r>
      <w:r>
        <w:rPr>
          <w:iCs/>
          <w:kern w:val="0"/>
          <w:sz w:val="20"/>
          <w:szCs w:val="20"/>
        </w:rPr>
        <w:t xml:space="preserve">IoT, the limited RS, e.g., NRS, will be </w:t>
      </w:r>
      <w:r>
        <w:rPr>
          <w:iCs/>
          <w:kern w:val="0"/>
          <w:sz w:val="20"/>
          <w:szCs w:val="20"/>
        </w:rPr>
        <w:lastRenderedPageBreak/>
        <w:t>considered for channel tracking</w:t>
      </w:r>
      <w:r w:rsidR="0044156F">
        <w:rPr>
          <w:iCs/>
          <w:kern w:val="0"/>
          <w:sz w:val="20"/>
          <w:szCs w:val="20"/>
        </w:rPr>
        <w:t xml:space="preserve"> (e.g., timing and frequency)</w:t>
      </w:r>
      <w:r>
        <w:rPr>
          <w:iCs/>
          <w:kern w:val="0"/>
          <w:sz w:val="20"/>
          <w:szCs w:val="20"/>
        </w:rPr>
        <w:t xml:space="preserve"> to ensure the decoding performance for data. </w:t>
      </w:r>
      <w:r w:rsidR="00A90F08">
        <w:rPr>
          <w:iCs/>
          <w:kern w:val="0"/>
          <w:sz w:val="20"/>
          <w:szCs w:val="20"/>
        </w:rPr>
        <w:t xml:space="preserve"> </w:t>
      </w:r>
      <w:r w:rsidR="000271BA">
        <w:rPr>
          <w:iCs/>
          <w:kern w:val="0"/>
          <w:sz w:val="20"/>
          <w:szCs w:val="20"/>
        </w:rPr>
        <w:t>Situation may be better for eMTC since additional RS as CSI-RS/CRS can be considered. But for all cases, t</w:t>
      </w:r>
      <w:r w:rsidR="00A90F08">
        <w:rPr>
          <w:iCs/>
          <w:kern w:val="0"/>
          <w:sz w:val="20"/>
          <w:szCs w:val="20"/>
        </w:rPr>
        <w:t>he corresponding performance with consideration on the potential Doppler shifts</w:t>
      </w:r>
      <w:r w:rsidR="00EB229E">
        <w:rPr>
          <w:iCs/>
          <w:kern w:val="0"/>
          <w:sz w:val="20"/>
          <w:szCs w:val="20"/>
        </w:rPr>
        <w:t>/Timing drift</w:t>
      </w:r>
      <w:r w:rsidR="00A90F08">
        <w:rPr>
          <w:iCs/>
          <w:kern w:val="0"/>
          <w:sz w:val="20"/>
          <w:szCs w:val="20"/>
        </w:rPr>
        <w:t xml:space="preserve"> should also be studied. Otherwise, even with larger repetition, the combination gain cannot be achieved due to the variation of Doppler</w:t>
      </w:r>
      <w:r w:rsidR="00703A53">
        <w:rPr>
          <w:iCs/>
          <w:kern w:val="0"/>
          <w:sz w:val="20"/>
          <w:szCs w:val="20"/>
        </w:rPr>
        <w:t xml:space="preserve"> and </w:t>
      </w:r>
      <w:r w:rsidR="00DE0870">
        <w:rPr>
          <w:iCs/>
          <w:kern w:val="0"/>
          <w:sz w:val="20"/>
          <w:szCs w:val="20"/>
        </w:rPr>
        <w:t>unaligned</w:t>
      </w:r>
      <w:r w:rsidR="00703A53">
        <w:rPr>
          <w:iCs/>
          <w:kern w:val="0"/>
          <w:sz w:val="20"/>
          <w:szCs w:val="20"/>
        </w:rPr>
        <w:t xml:space="preserve"> timing.</w:t>
      </w:r>
      <w:r w:rsidR="00A90F08">
        <w:rPr>
          <w:iCs/>
          <w:kern w:val="0"/>
          <w:sz w:val="20"/>
          <w:szCs w:val="20"/>
        </w:rPr>
        <w:t xml:space="preserve"> </w:t>
      </w:r>
      <w:r w:rsidR="00A90F08">
        <w:rPr>
          <w:sz w:val="20"/>
          <w:szCs w:val="20"/>
        </w:rPr>
        <w:t xml:space="preserve"> </w:t>
      </w:r>
    </w:p>
    <w:p w14:paraId="5D45D4B0" w14:textId="441BCFEB" w:rsidR="00A773CD" w:rsidRDefault="00A773CD" w:rsidP="00AD47D1">
      <w:pPr>
        <w:adjustRightInd w:val="0"/>
        <w:snapToGrid w:val="0"/>
        <w:spacing w:beforeLines="50" w:before="156" w:afterLines="50" w:after="156"/>
        <w:rPr>
          <w:i/>
          <w:iCs/>
        </w:rPr>
      </w:pPr>
      <w:r>
        <w:rPr>
          <w:rFonts w:hint="eastAsia"/>
          <w:b/>
          <w:i/>
          <w:kern w:val="0"/>
          <w:sz w:val="20"/>
          <w:szCs w:val="20"/>
        </w:rPr>
        <w:t xml:space="preserve">Proposal </w:t>
      </w:r>
      <w:r w:rsidR="00D06599">
        <w:rPr>
          <w:b/>
          <w:i/>
          <w:kern w:val="0"/>
          <w:sz w:val="20"/>
          <w:szCs w:val="20"/>
        </w:rPr>
        <w:t>3</w:t>
      </w:r>
      <w:r>
        <w:rPr>
          <w:rFonts w:eastAsia="Calibri"/>
          <w:i/>
          <w:kern w:val="0"/>
          <w:sz w:val="20"/>
          <w:szCs w:val="20"/>
          <w:lang w:eastAsia="en-US"/>
        </w:rPr>
        <w:t xml:space="preserve">: </w:t>
      </w:r>
      <w:r>
        <w:rPr>
          <w:rFonts w:hint="eastAsia"/>
          <w:i/>
          <w:iCs/>
          <w:sz w:val="20"/>
          <w:szCs w:val="20"/>
        </w:rPr>
        <w:t xml:space="preserve">DL synchronization mechanism should be </w:t>
      </w:r>
      <w:r w:rsidR="00956EC5">
        <w:rPr>
          <w:i/>
          <w:iCs/>
          <w:sz w:val="20"/>
          <w:szCs w:val="20"/>
        </w:rPr>
        <w:t>evaluated with consideration on the characteristic of NTN system</w:t>
      </w:r>
      <w:r>
        <w:rPr>
          <w:rFonts w:hint="eastAsia"/>
          <w:i/>
          <w:iCs/>
          <w:kern w:val="0"/>
          <w:sz w:val="20"/>
          <w:szCs w:val="20"/>
        </w:rPr>
        <w:t>.</w:t>
      </w:r>
    </w:p>
    <w:p w14:paraId="43F7E1C5" w14:textId="2B1A2D94" w:rsidR="00A773CD" w:rsidRPr="00EF1002" w:rsidRDefault="00A773CD" w:rsidP="00EF1002">
      <w:pPr>
        <w:pStyle w:val="Heading2"/>
        <w:numPr>
          <w:ilvl w:val="2"/>
          <w:numId w:val="8"/>
        </w:numPr>
        <w:rPr>
          <w:rFonts w:ascii="Times New Roman" w:eastAsia="宋体" w:hAnsi="Times New Roman"/>
          <w:sz w:val="24"/>
          <w:szCs w:val="24"/>
          <w:lang w:val="en-US"/>
        </w:rPr>
      </w:pPr>
      <w:r w:rsidRPr="00EF1002">
        <w:rPr>
          <w:rFonts w:ascii="Times New Roman" w:eastAsia="宋体" w:hAnsi="Times New Roman" w:hint="eastAsia"/>
          <w:sz w:val="24"/>
          <w:szCs w:val="24"/>
          <w:lang w:val="en-US"/>
        </w:rPr>
        <w:t>UL synchronization</w:t>
      </w:r>
    </w:p>
    <w:p w14:paraId="179D209B" w14:textId="042DEDF7" w:rsidR="00A773CD" w:rsidRPr="002B2B2C" w:rsidRDefault="00A773CD" w:rsidP="007A08C4">
      <w:pPr>
        <w:adjustRightInd w:val="0"/>
        <w:snapToGrid w:val="0"/>
        <w:spacing w:beforeLines="50" w:before="156" w:afterLines="50" w:after="156"/>
        <w:rPr>
          <w:sz w:val="20"/>
          <w:szCs w:val="20"/>
        </w:rPr>
      </w:pPr>
      <w:r w:rsidRPr="002B2B2C">
        <w:rPr>
          <w:rFonts w:hint="eastAsia"/>
          <w:sz w:val="20"/>
          <w:szCs w:val="20"/>
        </w:rPr>
        <w:t xml:space="preserve">In IoT-NTN, </w:t>
      </w:r>
      <w:r w:rsidR="00DE0870" w:rsidRPr="002B2B2C">
        <w:rPr>
          <w:sz w:val="20"/>
          <w:szCs w:val="20"/>
        </w:rPr>
        <w:t xml:space="preserve">since </w:t>
      </w:r>
      <w:r w:rsidRPr="002B2B2C">
        <w:rPr>
          <w:rFonts w:hint="eastAsia"/>
          <w:sz w:val="20"/>
          <w:szCs w:val="20"/>
        </w:rPr>
        <w:t xml:space="preserve">UEs are assumed </w:t>
      </w:r>
      <w:r w:rsidR="00DE0870" w:rsidRPr="002B2B2C">
        <w:rPr>
          <w:sz w:val="20"/>
          <w:szCs w:val="20"/>
        </w:rPr>
        <w:t xml:space="preserve">with </w:t>
      </w:r>
      <w:r w:rsidRPr="002B2B2C">
        <w:rPr>
          <w:rFonts w:hint="eastAsia"/>
          <w:sz w:val="20"/>
          <w:szCs w:val="20"/>
        </w:rPr>
        <w:t>GNSS capability. Th</w:t>
      </w:r>
      <w:r w:rsidRPr="002B2B2C">
        <w:rPr>
          <w:sz w:val="20"/>
          <w:szCs w:val="20"/>
        </w:rPr>
        <w:t>ere</w:t>
      </w:r>
      <w:r w:rsidRPr="002B2B2C">
        <w:rPr>
          <w:rFonts w:hint="eastAsia"/>
          <w:sz w:val="20"/>
          <w:szCs w:val="20"/>
        </w:rPr>
        <w:t xml:space="preserve">fore, pre-compensation methods proposed for UL synchronization in NR-NTN, e.g., geometric based and timestamp based solutions, can also be </w:t>
      </w:r>
      <w:r w:rsidR="00F27B3A" w:rsidRPr="002B2B2C">
        <w:rPr>
          <w:sz w:val="20"/>
          <w:szCs w:val="20"/>
        </w:rPr>
        <w:t>considered</w:t>
      </w:r>
      <w:r w:rsidRPr="002B2B2C">
        <w:rPr>
          <w:rFonts w:hint="eastAsia"/>
          <w:sz w:val="20"/>
          <w:szCs w:val="20"/>
        </w:rPr>
        <w:t xml:space="preserve"> in IoT-NTN.</w:t>
      </w:r>
    </w:p>
    <w:p w14:paraId="2C3CBAD7" w14:textId="7CBA9FDB" w:rsidR="00EA28AB" w:rsidRPr="002B2B2C" w:rsidRDefault="00E10D5A" w:rsidP="007A08C4">
      <w:pPr>
        <w:tabs>
          <w:tab w:val="left" w:pos="2609"/>
        </w:tabs>
        <w:adjustRightInd w:val="0"/>
        <w:snapToGrid w:val="0"/>
        <w:spacing w:beforeLines="50" w:before="156" w:afterLines="50" w:after="156"/>
        <w:rPr>
          <w:sz w:val="20"/>
          <w:szCs w:val="20"/>
        </w:rPr>
      </w:pPr>
      <w:r w:rsidRPr="002B2B2C">
        <w:rPr>
          <w:sz w:val="20"/>
          <w:szCs w:val="20"/>
        </w:rPr>
        <w:t>In general, according to these solutions, t</w:t>
      </w:r>
      <w:r w:rsidR="00A773CD" w:rsidRPr="002B2B2C">
        <w:rPr>
          <w:rFonts w:hint="eastAsia"/>
          <w:sz w:val="20"/>
          <w:szCs w:val="20"/>
        </w:rPr>
        <w:t xml:space="preserve">he UL pre-compensation is performed with GNSS signal and/or assistance information. In the IoT-NTN </w:t>
      </w:r>
      <w:r w:rsidR="00E374CC" w:rsidRPr="002B2B2C">
        <w:rPr>
          <w:sz w:val="20"/>
          <w:szCs w:val="20"/>
        </w:rPr>
        <w:t>SI</w:t>
      </w:r>
      <w:r w:rsidR="00EA4355" w:rsidRPr="002B2B2C">
        <w:rPr>
          <w:sz w:val="20"/>
          <w:szCs w:val="20"/>
        </w:rPr>
        <w:t xml:space="preserve"> [</w:t>
      </w:r>
      <w:r w:rsidR="00A773CD" w:rsidRPr="002B2B2C">
        <w:rPr>
          <w:rFonts w:hint="eastAsia"/>
          <w:sz w:val="20"/>
          <w:szCs w:val="20"/>
        </w:rPr>
        <w:t>1], it is highlighted that s</w:t>
      </w:r>
      <w:r w:rsidR="00A773CD" w:rsidRPr="002B2B2C">
        <w:rPr>
          <w:sz w:val="20"/>
          <w:szCs w:val="20"/>
        </w:rPr>
        <w:t>imultaneous GNSS and NTN NB-IoT/eMTC operation is not assumed.</w:t>
      </w:r>
      <w:r w:rsidR="00A773CD" w:rsidRPr="002B2B2C">
        <w:rPr>
          <w:rFonts w:hint="eastAsia"/>
          <w:sz w:val="20"/>
          <w:szCs w:val="20"/>
        </w:rPr>
        <w:t xml:space="preserve"> Therefore GNSS receiving </w:t>
      </w:r>
      <w:r w:rsidRPr="002B2B2C">
        <w:rPr>
          <w:sz w:val="20"/>
          <w:szCs w:val="20"/>
        </w:rPr>
        <w:t xml:space="preserve">and corresponding pre-compensation </w:t>
      </w:r>
      <w:r w:rsidR="00A773CD" w:rsidRPr="002B2B2C">
        <w:rPr>
          <w:rFonts w:hint="eastAsia"/>
          <w:sz w:val="20"/>
          <w:szCs w:val="20"/>
        </w:rPr>
        <w:t xml:space="preserve">may be done before </w:t>
      </w:r>
      <w:r w:rsidRPr="002B2B2C">
        <w:rPr>
          <w:sz w:val="20"/>
          <w:szCs w:val="20"/>
        </w:rPr>
        <w:t>UL data transmission</w:t>
      </w:r>
      <w:r w:rsidR="00A773CD" w:rsidRPr="002B2B2C">
        <w:rPr>
          <w:rFonts w:hint="eastAsia"/>
          <w:sz w:val="20"/>
          <w:szCs w:val="20"/>
        </w:rPr>
        <w:t xml:space="preserve">. However, </w:t>
      </w:r>
      <w:r w:rsidR="000B34AF" w:rsidRPr="002B2B2C">
        <w:rPr>
          <w:rFonts w:hint="eastAsia"/>
          <w:sz w:val="20"/>
          <w:szCs w:val="20"/>
        </w:rPr>
        <w:t>the</w:t>
      </w:r>
      <w:r w:rsidR="000B34AF" w:rsidRPr="002B2B2C">
        <w:rPr>
          <w:sz w:val="20"/>
          <w:szCs w:val="20"/>
        </w:rPr>
        <w:t xml:space="preserve"> duration for each transmission, e.g., PRACH or PUSCH with long duration (</w:t>
      </w:r>
      <w:r w:rsidR="00A773CD" w:rsidRPr="002B2B2C">
        <w:rPr>
          <w:rFonts w:hint="eastAsia"/>
          <w:sz w:val="20"/>
          <w:szCs w:val="20"/>
        </w:rPr>
        <w:t xml:space="preserve">e.g. 256 ms, 1 s) may happen for </w:t>
      </w:r>
      <w:r w:rsidR="00A773CD" w:rsidRPr="002B2B2C">
        <w:rPr>
          <w:sz w:val="20"/>
          <w:szCs w:val="20"/>
        </w:rPr>
        <w:t xml:space="preserve">IoT </w:t>
      </w:r>
      <w:r w:rsidR="00A773CD" w:rsidRPr="002B2B2C">
        <w:rPr>
          <w:rFonts w:hint="eastAsia"/>
          <w:sz w:val="20"/>
          <w:szCs w:val="20"/>
        </w:rPr>
        <w:t>devices</w:t>
      </w:r>
      <w:r w:rsidR="00F275E5" w:rsidRPr="002B2B2C">
        <w:rPr>
          <w:sz w:val="20"/>
          <w:szCs w:val="20"/>
        </w:rPr>
        <w:t>,</w:t>
      </w:r>
      <w:r w:rsidR="00A773CD" w:rsidRPr="002B2B2C">
        <w:rPr>
          <w:rFonts w:hint="eastAsia"/>
          <w:sz w:val="20"/>
          <w:szCs w:val="20"/>
        </w:rPr>
        <w:t xml:space="preserve"> especially </w:t>
      </w:r>
      <w:r w:rsidR="00DB5130" w:rsidRPr="002B2B2C">
        <w:rPr>
          <w:sz w:val="20"/>
          <w:szCs w:val="20"/>
        </w:rPr>
        <w:t>with</w:t>
      </w:r>
      <w:r w:rsidR="00A773CD" w:rsidRPr="002B2B2C">
        <w:rPr>
          <w:rFonts w:hint="eastAsia"/>
          <w:sz w:val="20"/>
          <w:szCs w:val="20"/>
        </w:rPr>
        <w:t xml:space="preserve"> large repetition number. </w:t>
      </w:r>
      <w:r w:rsidR="00E15384" w:rsidRPr="002B2B2C">
        <w:rPr>
          <w:sz w:val="20"/>
          <w:szCs w:val="20"/>
        </w:rPr>
        <w:t>In this case, with consideration on the s</w:t>
      </w:r>
      <w:r w:rsidR="00A773CD" w:rsidRPr="002B2B2C">
        <w:rPr>
          <w:sz w:val="20"/>
          <w:szCs w:val="20"/>
        </w:rPr>
        <w:t>atellite movement</w:t>
      </w:r>
      <w:r w:rsidR="00E15384" w:rsidRPr="002B2B2C">
        <w:rPr>
          <w:sz w:val="20"/>
          <w:szCs w:val="20"/>
        </w:rPr>
        <w:t xml:space="preserve"> (at least), updates on the </w:t>
      </w:r>
      <w:r w:rsidR="00A773CD" w:rsidRPr="002B2B2C">
        <w:rPr>
          <w:rFonts w:hint="eastAsia"/>
          <w:sz w:val="20"/>
          <w:szCs w:val="20"/>
        </w:rPr>
        <w:t>pre-compensation</w:t>
      </w:r>
      <w:r w:rsidR="00A773CD" w:rsidRPr="002B2B2C">
        <w:rPr>
          <w:sz w:val="20"/>
          <w:szCs w:val="20"/>
        </w:rPr>
        <w:t xml:space="preserve"> value of time delay and frequency offset</w:t>
      </w:r>
      <w:r w:rsidR="00A773CD" w:rsidRPr="002B2B2C">
        <w:rPr>
          <w:rFonts w:hint="eastAsia"/>
          <w:sz w:val="20"/>
          <w:szCs w:val="20"/>
        </w:rPr>
        <w:t xml:space="preserve"> </w:t>
      </w:r>
      <w:r w:rsidR="00A773CD" w:rsidRPr="002B2B2C">
        <w:rPr>
          <w:sz w:val="20"/>
          <w:szCs w:val="20"/>
        </w:rPr>
        <w:t>during the</w:t>
      </w:r>
      <w:r w:rsidR="00A773CD" w:rsidRPr="002B2B2C">
        <w:rPr>
          <w:rFonts w:hint="eastAsia"/>
          <w:sz w:val="20"/>
          <w:szCs w:val="20"/>
        </w:rPr>
        <w:t xml:space="preserve"> </w:t>
      </w:r>
      <w:r w:rsidR="00A773CD" w:rsidRPr="002B2B2C">
        <w:rPr>
          <w:sz w:val="20"/>
          <w:szCs w:val="20"/>
        </w:rPr>
        <w:t>transmission</w:t>
      </w:r>
      <w:r w:rsidR="00A773CD" w:rsidRPr="002B2B2C">
        <w:rPr>
          <w:rFonts w:hint="eastAsia"/>
          <w:sz w:val="20"/>
          <w:szCs w:val="20"/>
        </w:rPr>
        <w:t xml:space="preserve"> time interval</w:t>
      </w:r>
      <w:r w:rsidR="00E15384" w:rsidRPr="002B2B2C">
        <w:rPr>
          <w:sz w:val="20"/>
          <w:szCs w:val="20"/>
        </w:rPr>
        <w:t xml:space="preserve"> is expected</w:t>
      </w:r>
      <w:r w:rsidR="00B85789" w:rsidRPr="002B2B2C">
        <w:rPr>
          <w:sz w:val="20"/>
          <w:szCs w:val="20"/>
        </w:rPr>
        <w:t>.</w:t>
      </w:r>
      <w:r w:rsidR="00E15384" w:rsidRPr="002B2B2C">
        <w:rPr>
          <w:sz w:val="20"/>
          <w:szCs w:val="20"/>
        </w:rPr>
        <w:t xml:space="preserve"> </w:t>
      </w:r>
      <w:r w:rsidR="00B85789" w:rsidRPr="002B2B2C">
        <w:rPr>
          <w:sz w:val="20"/>
          <w:szCs w:val="20"/>
        </w:rPr>
        <w:t>O</w:t>
      </w:r>
      <w:r w:rsidR="00E15384" w:rsidRPr="002B2B2C">
        <w:rPr>
          <w:sz w:val="20"/>
          <w:szCs w:val="20"/>
        </w:rPr>
        <w:t xml:space="preserve">therwise, </w:t>
      </w:r>
      <w:r w:rsidR="00A773CD" w:rsidRPr="002B2B2C">
        <w:rPr>
          <w:rFonts w:hint="eastAsia"/>
          <w:sz w:val="20"/>
          <w:szCs w:val="20"/>
        </w:rPr>
        <w:t xml:space="preserve">the accumulated </w:t>
      </w:r>
      <w:r w:rsidR="00227101" w:rsidRPr="002B2B2C">
        <w:rPr>
          <w:sz w:val="20"/>
          <w:szCs w:val="20"/>
        </w:rPr>
        <w:t>error, e.g., T</w:t>
      </w:r>
      <w:r w:rsidR="00A62325" w:rsidRPr="002B2B2C">
        <w:rPr>
          <w:sz w:val="20"/>
          <w:szCs w:val="20"/>
        </w:rPr>
        <w:t>A</w:t>
      </w:r>
      <w:r w:rsidR="00227101" w:rsidRPr="002B2B2C">
        <w:rPr>
          <w:sz w:val="20"/>
          <w:szCs w:val="20"/>
        </w:rPr>
        <w:t xml:space="preserve">, </w:t>
      </w:r>
      <w:r w:rsidR="00A773CD" w:rsidRPr="002B2B2C">
        <w:rPr>
          <w:rFonts w:hint="eastAsia"/>
          <w:sz w:val="20"/>
          <w:szCs w:val="20"/>
        </w:rPr>
        <w:t>will decrease the system performance</w:t>
      </w:r>
      <w:r w:rsidR="00EA28AB" w:rsidRPr="002B2B2C">
        <w:rPr>
          <w:sz w:val="20"/>
          <w:szCs w:val="20"/>
        </w:rPr>
        <w:t xml:space="preserve"> as shown in </w:t>
      </w:r>
      <w:r w:rsidR="00717679" w:rsidRPr="002B2B2C">
        <w:rPr>
          <w:sz w:val="20"/>
          <w:szCs w:val="20"/>
        </w:rPr>
        <w:fldChar w:fldCharType="begin"/>
      </w:r>
      <w:r w:rsidR="00717679" w:rsidRPr="002B2B2C">
        <w:rPr>
          <w:sz w:val="20"/>
          <w:szCs w:val="20"/>
        </w:rPr>
        <w:instrText xml:space="preserve"> REF _Ref54295067 \h </w:instrText>
      </w:r>
      <w:r w:rsidR="00717679" w:rsidRPr="002B2B2C">
        <w:rPr>
          <w:sz w:val="20"/>
          <w:szCs w:val="20"/>
        </w:rPr>
      </w:r>
      <w:r w:rsidR="002B2B2C">
        <w:rPr>
          <w:sz w:val="20"/>
          <w:szCs w:val="20"/>
        </w:rPr>
        <w:instrText xml:space="preserve"> \* MERGEFORMAT </w:instrText>
      </w:r>
      <w:r w:rsidR="00717679" w:rsidRPr="002B2B2C">
        <w:rPr>
          <w:sz w:val="20"/>
          <w:szCs w:val="20"/>
        </w:rPr>
        <w:fldChar w:fldCharType="separate"/>
      </w:r>
      <w:r w:rsidR="00717679" w:rsidRPr="002B2B2C">
        <w:rPr>
          <w:sz w:val="20"/>
          <w:szCs w:val="20"/>
        </w:rPr>
        <w:t xml:space="preserve">Figure </w:t>
      </w:r>
      <w:r w:rsidR="00717679" w:rsidRPr="002B2B2C">
        <w:rPr>
          <w:noProof/>
          <w:sz w:val="20"/>
          <w:szCs w:val="20"/>
        </w:rPr>
        <w:t>2</w:t>
      </w:r>
      <w:r w:rsidR="00717679" w:rsidRPr="002B2B2C">
        <w:rPr>
          <w:sz w:val="20"/>
          <w:szCs w:val="20"/>
        </w:rPr>
        <w:fldChar w:fldCharType="end"/>
      </w:r>
      <w:r w:rsidR="00717679" w:rsidRPr="002B2B2C">
        <w:rPr>
          <w:rFonts w:hint="eastAsia"/>
          <w:sz w:val="20"/>
          <w:szCs w:val="20"/>
        </w:rPr>
        <w:t>.</w:t>
      </w:r>
      <w:r w:rsidR="00717679" w:rsidRPr="002B2B2C">
        <w:rPr>
          <w:sz w:val="20"/>
          <w:szCs w:val="20"/>
        </w:rPr>
        <w:t xml:space="preserve"> </w:t>
      </w:r>
      <w:r w:rsidR="00A62325" w:rsidRPr="002B2B2C">
        <w:rPr>
          <w:sz w:val="20"/>
          <w:szCs w:val="20"/>
        </w:rPr>
        <w:t xml:space="preserve">For example, the TA error will exceed the CP length for corresponding channel </w:t>
      </w:r>
      <w:r w:rsidR="004E4CB6" w:rsidRPr="002B2B2C">
        <w:rPr>
          <w:sz w:val="20"/>
          <w:szCs w:val="20"/>
        </w:rPr>
        <w:t>with long transmission duration.</w:t>
      </w:r>
    </w:p>
    <w:p w14:paraId="14945BBF" w14:textId="77777777" w:rsidR="002E4DBD" w:rsidRDefault="00D61B8C" w:rsidP="00EA28AB">
      <w:pPr>
        <w:keepNext/>
        <w:tabs>
          <w:tab w:val="left" w:pos="2609"/>
        </w:tabs>
        <w:spacing w:beforeLines="50" w:before="156" w:afterLines="50" w:after="156"/>
        <w:jc w:val="center"/>
        <w:rPr>
          <w:sz w:val="20"/>
          <w:szCs w:val="20"/>
        </w:rPr>
      </w:pPr>
      <w:r>
        <w:rPr>
          <w:sz w:val="20"/>
          <w:szCs w:val="20"/>
        </w:rPr>
        <w:pict w14:anchorId="30D5DFE6">
          <v:shape id="_x0000_i1026" type="#_x0000_t75" style="width:241.95pt;height:151.3pt">
            <v:imagedata r:id="rId10" o:title="NB_256"/>
          </v:shape>
        </w:pict>
      </w:r>
      <w:r w:rsidR="00A773CD">
        <w:rPr>
          <w:rFonts w:hint="eastAsia"/>
          <w:sz w:val="20"/>
          <w:szCs w:val="20"/>
        </w:rPr>
        <w:t xml:space="preserve"> </w:t>
      </w:r>
    </w:p>
    <w:p w14:paraId="148DF244" w14:textId="26E4C8AA" w:rsidR="002E4DBD" w:rsidRPr="002E4DBD" w:rsidRDefault="002E4DBD" w:rsidP="002E4DBD">
      <w:pPr>
        <w:pStyle w:val="ListParagraph"/>
        <w:keepNext/>
        <w:numPr>
          <w:ilvl w:val="0"/>
          <w:numId w:val="10"/>
        </w:numPr>
        <w:tabs>
          <w:tab w:val="left" w:pos="2609"/>
        </w:tabs>
        <w:spacing w:beforeLines="50" w:before="156" w:afterLines="50" w:after="156"/>
        <w:ind w:firstLineChars="0"/>
        <w:jc w:val="center"/>
        <w:rPr>
          <w:sz w:val="20"/>
          <w:szCs w:val="20"/>
        </w:rPr>
      </w:pPr>
      <w:r w:rsidRPr="002E4DBD">
        <w:rPr>
          <w:sz w:val="20"/>
          <w:szCs w:val="20"/>
        </w:rPr>
        <w:t xml:space="preserve">Pre-compensation per 256 ms </w:t>
      </w:r>
    </w:p>
    <w:p w14:paraId="34A3CA24" w14:textId="2493D779" w:rsidR="00EA28AB" w:rsidRDefault="00D61B8C" w:rsidP="00EA28AB">
      <w:pPr>
        <w:keepNext/>
        <w:tabs>
          <w:tab w:val="left" w:pos="2609"/>
        </w:tabs>
        <w:spacing w:beforeLines="50" w:before="156" w:afterLines="50" w:after="156"/>
        <w:jc w:val="center"/>
        <w:rPr>
          <w:sz w:val="20"/>
          <w:szCs w:val="20"/>
        </w:rPr>
      </w:pPr>
      <w:r>
        <w:rPr>
          <w:sz w:val="20"/>
          <w:szCs w:val="20"/>
        </w:rPr>
        <w:pict w14:anchorId="1A1CBDEB">
          <v:shape id="_x0000_i1027" type="#_x0000_t75" style="width:257.45pt;height:139.45pt">
            <v:imagedata r:id="rId11" o:title="NB_More"/>
          </v:shape>
        </w:pict>
      </w:r>
    </w:p>
    <w:p w14:paraId="7F2CA2A7" w14:textId="75B66509" w:rsidR="002E4DBD" w:rsidRDefault="002E4DBD" w:rsidP="00EA28AB">
      <w:pPr>
        <w:pStyle w:val="ListParagraph"/>
        <w:keepNext/>
        <w:numPr>
          <w:ilvl w:val="0"/>
          <w:numId w:val="10"/>
        </w:numPr>
        <w:tabs>
          <w:tab w:val="left" w:pos="2609"/>
        </w:tabs>
        <w:spacing w:beforeLines="50" w:before="156" w:afterLines="50" w:after="156"/>
        <w:ind w:firstLineChars="0"/>
        <w:jc w:val="center"/>
      </w:pPr>
      <w:r w:rsidRPr="002E4DBD">
        <w:rPr>
          <w:sz w:val="20"/>
          <w:szCs w:val="20"/>
        </w:rPr>
        <w:t xml:space="preserve">Pre-compensation per </w:t>
      </w:r>
      <w:r w:rsidR="00676DA6">
        <w:rPr>
          <w:sz w:val="20"/>
          <w:szCs w:val="20"/>
        </w:rPr>
        <w:t>2560</w:t>
      </w:r>
      <w:r w:rsidRPr="002E4DBD">
        <w:rPr>
          <w:sz w:val="20"/>
          <w:szCs w:val="20"/>
        </w:rPr>
        <w:t xml:space="preserve"> ms </w:t>
      </w:r>
    </w:p>
    <w:p w14:paraId="09C8471F" w14:textId="654306DC" w:rsidR="00EA28AB" w:rsidRPr="002E4DBD" w:rsidRDefault="00EA28AB" w:rsidP="00EA28AB">
      <w:pPr>
        <w:pStyle w:val="Caption"/>
        <w:jc w:val="center"/>
        <w:rPr>
          <w:rFonts w:ascii="Times New Roman" w:hAnsi="Times New Roman" w:cs="Times New Roman"/>
        </w:rPr>
      </w:pPr>
      <w:bookmarkStart w:id="7" w:name="_Ref54295067"/>
      <w:r w:rsidRPr="002E4DBD">
        <w:rPr>
          <w:rFonts w:ascii="Times New Roman" w:hAnsi="Times New Roman" w:cs="Times New Roman"/>
        </w:rPr>
        <w:t xml:space="preserve">Figure </w:t>
      </w:r>
      <w:r w:rsidRPr="002E4DBD">
        <w:rPr>
          <w:rFonts w:ascii="Times New Roman" w:hAnsi="Times New Roman" w:cs="Times New Roman"/>
        </w:rPr>
        <w:fldChar w:fldCharType="begin"/>
      </w:r>
      <w:r w:rsidRPr="002E4DBD">
        <w:rPr>
          <w:rFonts w:ascii="Times New Roman" w:hAnsi="Times New Roman" w:cs="Times New Roman"/>
        </w:rPr>
        <w:instrText xml:space="preserve"> SEQ Figure \* ARABIC </w:instrText>
      </w:r>
      <w:r w:rsidRPr="002E4DBD">
        <w:rPr>
          <w:rFonts w:ascii="Times New Roman" w:hAnsi="Times New Roman" w:cs="Times New Roman"/>
        </w:rPr>
        <w:fldChar w:fldCharType="separate"/>
      </w:r>
      <w:r w:rsidR="00332091">
        <w:rPr>
          <w:rFonts w:ascii="Times New Roman" w:hAnsi="Times New Roman" w:cs="Times New Roman"/>
          <w:noProof/>
        </w:rPr>
        <w:t>2</w:t>
      </w:r>
      <w:r w:rsidRPr="002E4DBD">
        <w:rPr>
          <w:rFonts w:ascii="Times New Roman" w:hAnsi="Times New Roman" w:cs="Times New Roman"/>
        </w:rPr>
        <w:fldChar w:fldCharType="end"/>
      </w:r>
      <w:bookmarkEnd w:id="7"/>
      <w:r w:rsidRPr="002E4DBD">
        <w:rPr>
          <w:rFonts w:ascii="Times New Roman" w:hAnsi="Times New Roman" w:cs="Times New Roman"/>
        </w:rPr>
        <w:t xml:space="preserve"> Illustration on the timing error for NB-IoT with different granularity for pre-compensation</w:t>
      </w:r>
    </w:p>
    <w:p w14:paraId="46960117" w14:textId="106BBC30" w:rsidR="00AD47D1" w:rsidRDefault="00AD47D1" w:rsidP="00AD47D1">
      <w:pPr>
        <w:adjustRightInd w:val="0"/>
        <w:snapToGrid w:val="0"/>
        <w:spacing w:beforeLines="50" w:before="156" w:afterLines="50" w:after="156"/>
        <w:rPr>
          <w:i/>
          <w:kern w:val="0"/>
          <w:sz w:val="20"/>
          <w:szCs w:val="20"/>
        </w:rPr>
      </w:pPr>
      <w:r>
        <w:rPr>
          <w:b/>
          <w:i/>
          <w:kern w:val="0"/>
          <w:sz w:val="20"/>
          <w:szCs w:val="20"/>
        </w:rPr>
        <w:t>Observation</w:t>
      </w:r>
      <w:r>
        <w:rPr>
          <w:rFonts w:hint="eastAsia"/>
          <w:b/>
          <w:i/>
          <w:kern w:val="0"/>
          <w:sz w:val="20"/>
          <w:szCs w:val="20"/>
        </w:rPr>
        <w:t xml:space="preserve"> </w:t>
      </w:r>
      <w:r>
        <w:rPr>
          <w:b/>
          <w:i/>
          <w:kern w:val="0"/>
          <w:sz w:val="20"/>
          <w:szCs w:val="20"/>
        </w:rPr>
        <w:t>1</w:t>
      </w:r>
      <w:r>
        <w:rPr>
          <w:rFonts w:eastAsia="Calibri"/>
          <w:i/>
          <w:kern w:val="0"/>
          <w:sz w:val="20"/>
          <w:szCs w:val="20"/>
          <w:lang w:eastAsia="en-US"/>
        </w:rPr>
        <w:t>: Per</w:t>
      </w:r>
      <w:r w:rsidR="00E10D5A">
        <w:rPr>
          <w:rFonts w:eastAsia="Calibri"/>
          <w:i/>
          <w:kern w:val="0"/>
          <w:sz w:val="20"/>
          <w:szCs w:val="20"/>
          <w:lang w:eastAsia="en-US"/>
        </w:rPr>
        <w:t>formance degradation will occur</w:t>
      </w:r>
      <w:r>
        <w:rPr>
          <w:rFonts w:eastAsia="Calibri"/>
          <w:i/>
          <w:kern w:val="0"/>
          <w:sz w:val="20"/>
          <w:szCs w:val="20"/>
          <w:lang w:eastAsia="en-US"/>
        </w:rPr>
        <w:t xml:space="preserve"> for the continuous transmission with </w:t>
      </w:r>
      <w:r>
        <w:rPr>
          <w:i/>
          <w:kern w:val="0"/>
          <w:sz w:val="20"/>
          <w:szCs w:val="20"/>
        </w:rPr>
        <w:t>larger repetition</w:t>
      </w:r>
      <w:r>
        <w:rPr>
          <w:rFonts w:hint="eastAsia"/>
          <w:i/>
          <w:kern w:val="0"/>
          <w:sz w:val="20"/>
          <w:szCs w:val="20"/>
        </w:rPr>
        <w:t>.</w:t>
      </w:r>
    </w:p>
    <w:p w14:paraId="01F88C37" w14:textId="65891B58" w:rsidR="00A773CD" w:rsidRDefault="004E4CB6" w:rsidP="007A08C4">
      <w:pPr>
        <w:tabs>
          <w:tab w:val="left" w:pos="2609"/>
        </w:tabs>
        <w:adjustRightInd w:val="0"/>
        <w:snapToGrid w:val="0"/>
        <w:spacing w:beforeLines="50" w:before="156" w:afterLines="50" w:after="156"/>
        <w:rPr>
          <w:sz w:val="20"/>
          <w:szCs w:val="20"/>
        </w:rPr>
      </w:pPr>
      <w:r>
        <w:rPr>
          <w:sz w:val="20"/>
          <w:szCs w:val="20"/>
        </w:rPr>
        <w:lastRenderedPageBreak/>
        <w:t xml:space="preserve">Then, </w:t>
      </w:r>
      <w:r w:rsidR="00A773CD">
        <w:rPr>
          <w:rFonts w:hint="eastAsia"/>
          <w:sz w:val="20"/>
          <w:szCs w:val="20"/>
        </w:rPr>
        <w:t>receiving</w:t>
      </w:r>
      <w:r w:rsidR="00A773CD">
        <w:rPr>
          <w:sz w:val="20"/>
          <w:szCs w:val="20"/>
        </w:rPr>
        <w:t xml:space="preserve"> GNSS signal or assistance information during a continuous repetition transmission </w:t>
      </w:r>
      <w:r w:rsidR="00A773CD">
        <w:rPr>
          <w:rFonts w:hint="eastAsia"/>
          <w:sz w:val="20"/>
          <w:szCs w:val="20"/>
        </w:rPr>
        <w:t>should be considered to enable the update</w:t>
      </w:r>
      <w:r>
        <w:rPr>
          <w:sz w:val="20"/>
          <w:szCs w:val="20"/>
        </w:rPr>
        <w:t>s</w:t>
      </w:r>
      <w:r w:rsidR="00A773CD">
        <w:rPr>
          <w:rFonts w:hint="eastAsia"/>
          <w:sz w:val="20"/>
          <w:szCs w:val="20"/>
        </w:rPr>
        <w:t xml:space="preserve"> of TA and Doppler estimation in connected mode</w:t>
      </w:r>
      <w:r w:rsidR="00A773CD">
        <w:rPr>
          <w:sz w:val="20"/>
          <w:szCs w:val="20"/>
        </w:rPr>
        <w:t>.</w:t>
      </w:r>
      <w:r w:rsidR="00A773CD">
        <w:rPr>
          <w:rFonts w:hint="eastAsia"/>
          <w:sz w:val="20"/>
          <w:szCs w:val="20"/>
        </w:rPr>
        <w:t xml:space="preserve"> Moreover, segmented pre-compensation should also be considered. Under these conditions, the long repetition transmission can </w:t>
      </w:r>
      <w:r w:rsidR="009205DD">
        <w:rPr>
          <w:rFonts w:hint="eastAsia"/>
          <w:sz w:val="20"/>
          <w:szCs w:val="20"/>
        </w:rPr>
        <w:t>be divided to multiple segments</w:t>
      </w:r>
      <w:r w:rsidR="009205DD">
        <w:rPr>
          <w:sz w:val="20"/>
          <w:szCs w:val="20"/>
        </w:rPr>
        <w:t xml:space="preserve">, then </w:t>
      </w:r>
      <w:r w:rsidR="00A773CD">
        <w:rPr>
          <w:rFonts w:hint="eastAsia"/>
          <w:sz w:val="20"/>
          <w:szCs w:val="20"/>
        </w:rPr>
        <w:t>the TA/Doppler for each segment can be well estimated and pre-compensated.</w:t>
      </w:r>
    </w:p>
    <w:p w14:paraId="3727CC68" w14:textId="6E19F1D6" w:rsidR="00A773CD" w:rsidRDefault="00A773CD" w:rsidP="007A08C4">
      <w:pPr>
        <w:tabs>
          <w:tab w:val="left" w:pos="2609"/>
        </w:tabs>
        <w:adjustRightInd w:val="0"/>
        <w:snapToGrid w:val="0"/>
        <w:spacing w:beforeLines="50" w:before="156" w:afterLines="50" w:after="156"/>
        <w:rPr>
          <w:sz w:val="20"/>
          <w:szCs w:val="20"/>
        </w:rPr>
      </w:pPr>
      <w:r>
        <w:rPr>
          <w:rFonts w:hint="eastAsia"/>
          <w:sz w:val="20"/>
          <w:szCs w:val="20"/>
        </w:rPr>
        <w:t>Considering the limitation of re</w:t>
      </w:r>
      <w:r w:rsidR="004B651C">
        <w:rPr>
          <w:rFonts w:hint="eastAsia"/>
          <w:sz w:val="20"/>
          <w:szCs w:val="20"/>
        </w:rPr>
        <w:t xml:space="preserve">ceiving time of GNSS, and also </w:t>
      </w:r>
      <w:r w:rsidR="004B651C">
        <w:rPr>
          <w:sz w:val="20"/>
          <w:szCs w:val="20"/>
        </w:rPr>
        <w:t xml:space="preserve">the </w:t>
      </w:r>
      <w:r>
        <w:rPr>
          <w:rFonts w:hint="eastAsia"/>
          <w:sz w:val="20"/>
          <w:szCs w:val="20"/>
        </w:rPr>
        <w:t xml:space="preserve">legacy </w:t>
      </w:r>
      <w:r>
        <w:rPr>
          <w:sz w:val="20"/>
          <w:szCs w:val="20"/>
        </w:rPr>
        <w:t xml:space="preserve">gap of </w:t>
      </w:r>
      <w:r>
        <w:rPr>
          <w:rFonts w:hint="eastAsia"/>
          <w:sz w:val="20"/>
          <w:szCs w:val="20"/>
        </w:rPr>
        <w:t>40 ms</w:t>
      </w:r>
      <w:r>
        <w:rPr>
          <w:sz w:val="20"/>
          <w:szCs w:val="20"/>
        </w:rPr>
        <w:t xml:space="preserve"> </w:t>
      </w:r>
      <w:r w:rsidR="004A2C92">
        <w:rPr>
          <w:sz w:val="20"/>
          <w:szCs w:val="20"/>
        </w:rPr>
        <w:t xml:space="preserve">for NB-IoT, which is </w:t>
      </w:r>
      <w:r>
        <w:rPr>
          <w:sz w:val="20"/>
          <w:szCs w:val="20"/>
        </w:rPr>
        <w:t xml:space="preserve">inserted </w:t>
      </w:r>
      <w:r>
        <w:rPr>
          <w:rFonts w:hint="eastAsia"/>
          <w:sz w:val="20"/>
          <w:szCs w:val="20"/>
        </w:rPr>
        <w:t>after a period of continuous PRACH and/or PUSCH transmission, GNSS reception during the gap can be considered. Further, dedicated gap may be configured in order to ensure the HD-FDD UE receiving GNSS signal or assistance information. e.g.</w:t>
      </w:r>
      <w:r w:rsidR="00582A4D">
        <w:rPr>
          <w:sz w:val="20"/>
          <w:szCs w:val="20"/>
        </w:rPr>
        <w:t>,</w:t>
      </w:r>
      <w:r>
        <w:rPr>
          <w:rFonts w:hint="eastAsia"/>
          <w:sz w:val="20"/>
          <w:szCs w:val="20"/>
        </w:rPr>
        <w:t xml:space="preserve"> legacy gap</w:t>
      </w:r>
      <w:r w:rsidR="003615AC">
        <w:rPr>
          <w:sz w:val="20"/>
          <w:szCs w:val="20"/>
        </w:rPr>
        <w:t>,</w:t>
      </w:r>
      <w:r>
        <w:rPr>
          <w:rFonts w:hint="eastAsia"/>
          <w:sz w:val="20"/>
          <w:szCs w:val="20"/>
        </w:rPr>
        <w:t xml:space="preserve"> </w:t>
      </w:r>
      <w:r w:rsidR="003615AC">
        <w:rPr>
          <w:sz w:val="20"/>
          <w:szCs w:val="20"/>
        </w:rPr>
        <w:t xml:space="preserve">can be </w:t>
      </w:r>
      <w:r>
        <w:rPr>
          <w:rFonts w:hint="eastAsia"/>
          <w:sz w:val="20"/>
          <w:szCs w:val="20"/>
        </w:rPr>
        <w:t xml:space="preserve">extended forward or afterward </w:t>
      </w:r>
      <w:r w:rsidR="006578C8">
        <w:rPr>
          <w:sz w:val="20"/>
          <w:szCs w:val="20"/>
        </w:rPr>
        <w:t xml:space="preserve">with </w:t>
      </w:r>
      <w:r>
        <w:rPr>
          <w:rFonts w:hint="eastAsia"/>
          <w:sz w:val="20"/>
          <w:szCs w:val="20"/>
        </w:rPr>
        <w:t xml:space="preserve">a length of propagation delay.  </w:t>
      </w:r>
    </w:p>
    <w:p w14:paraId="12358B46" w14:textId="77777777" w:rsidR="00A773CD" w:rsidRDefault="00A773CD" w:rsidP="00D4452A">
      <w:pPr>
        <w:adjustRightInd w:val="0"/>
        <w:snapToGrid w:val="0"/>
        <w:spacing w:beforeLines="50" w:before="156" w:afterLines="50" w:after="156"/>
        <w:rPr>
          <w:i/>
          <w:kern w:val="0"/>
          <w:sz w:val="20"/>
          <w:szCs w:val="20"/>
        </w:rPr>
      </w:pPr>
      <w:r>
        <w:rPr>
          <w:rFonts w:hint="eastAsia"/>
          <w:b/>
          <w:i/>
          <w:kern w:val="0"/>
          <w:sz w:val="20"/>
          <w:szCs w:val="20"/>
        </w:rPr>
        <w:t xml:space="preserve">Proposal </w:t>
      </w:r>
      <w:r>
        <w:rPr>
          <w:b/>
          <w:i/>
          <w:kern w:val="0"/>
          <w:sz w:val="20"/>
          <w:szCs w:val="20"/>
        </w:rPr>
        <w:t>5</w:t>
      </w:r>
      <w:r>
        <w:rPr>
          <w:rFonts w:eastAsia="Calibri"/>
          <w:i/>
          <w:kern w:val="0"/>
          <w:sz w:val="20"/>
          <w:szCs w:val="20"/>
          <w:lang w:eastAsia="en-US"/>
        </w:rPr>
        <w:t xml:space="preserve">: </w:t>
      </w:r>
      <w:r>
        <w:rPr>
          <w:rFonts w:hint="eastAsia"/>
          <w:i/>
          <w:kern w:val="0"/>
          <w:sz w:val="20"/>
          <w:szCs w:val="20"/>
        </w:rPr>
        <w:t>Segmented pre-compensation for long continuous repetition transmission should be considered.</w:t>
      </w:r>
    </w:p>
    <w:p w14:paraId="3BF0D83B" w14:textId="44AF625D" w:rsidR="00610FB4" w:rsidRDefault="00A773CD" w:rsidP="00D4452A">
      <w:pPr>
        <w:adjustRightInd w:val="0"/>
        <w:snapToGrid w:val="0"/>
        <w:spacing w:beforeLines="50" w:before="156" w:afterLines="50" w:after="156"/>
        <w:rPr>
          <w:i/>
          <w:kern w:val="0"/>
          <w:sz w:val="22"/>
          <w:szCs w:val="22"/>
        </w:rPr>
      </w:pPr>
      <w:r>
        <w:rPr>
          <w:rFonts w:hint="eastAsia"/>
          <w:b/>
          <w:i/>
          <w:kern w:val="0"/>
          <w:sz w:val="20"/>
          <w:szCs w:val="20"/>
        </w:rPr>
        <w:t xml:space="preserve">Proposal </w:t>
      </w:r>
      <w:r>
        <w:rPr>
          <w:b/>
          <w:i/>
          <w:kern w:val="0"/>
          <w:sz w:val="20"/>
          <w:szCs w:val="20"/>
        </w:rPr>
        <w:t>6</w:t>
      </w:r>
      <w:r>
        <w:rPr>
          <w:rFonts w:eastAsia="Calibri"/>
          <w:i/>
          <w:kern w:val="0"/>
          <w:sz w:val="20"/>
          <w:szCs w:val="20"/>
          <w:lang w:eastAsia="en-US"/>
        </w:rPr>
        <w:t xml:space="preserve">: </w:t>
      </w:r>
      <w:r>
        <w:rPr>
          <w:rFonts w:hint="eastAsia"/>
          <w:i/>
          <w:kern w:val="0"/>
          <w:sz w:val="20"/>
          <w:szCs w:val="20"/>
        </w:rPr>
        <w:t>Receiving GNSS signal or assistance information during a continuous repetition trans</w:t>
      </w:r>
      <w:r w:rsidR="00A7378F">
        <w:rPr>
          <w:rFonts w:hint="eastAsia"/>
          <w:i/>
          <w:kern w:val="0"/>
          <w:sz w:val="20"/>
          <w:szCs w:val="20"/>
        </w:rPr>
        <w:t xml:space="preserve">mission should be considered. </w:t>
      </w:r>
    </w:p>
    <w:p w14:paraId="21A4223B" w14:textId="2427B2F7" w:rsidR="00610FB4" w:rsidRPr="008F76F6" w:rsidRDefault="008556E9" w:rsidP="008F76F6">
      <w:pPr>
        <w:pStyle w:val="Heading2"/>
        <w:numPr>
          <w:ilvl w:val="1"/>
          <w:numId w:val="8"/>
        </w:numPr>
        <w:rPr>
          <w:rFonts w:ascii="Times New Roman" w:eastAsia="宋体" w:hAnsi="Times New Roman"/>
          <w:sz w:val="24"/>
          <w:szCs w:val="24"/>
          <w:lang w:val="en-US"/>
        </w:rPr>
      </w:pPr>
      <w:r>
        <w:rPr>
          <w:rFonts w:ascii="Times New Roman" w:eastAsia="宋体" w:hAnsi="Times New Roman"/>
          <w:sz w:val="24"/>
          <w:szCs w:val="24"/>
          <w:lang w:val="en-US"/>
        </w:rPr>
        <w:t>Beam management</w:t>
      </w:r>
    </w:p>
    <w:p w14:paraId="18670903" w14:textId="79FD460E" w:rsidR="00CD195B" w:rsidRDefault="00CD195B" w:rsidP="00B4209B">
      <w:pPr>
        <w:adjustRightInd w:val="0"/>
        <w:snapToGrid w:val="0"/>
        <w:spacing w:beforeLines="50" w:before="156" w:afterLines="50" w:after="156"/>
        <w:rPr>
          <w:sz w:val="20"/>
          <w:szCs w:val="20"/>
        </w:rPr>
      </w:pPr>
      <w:r>
        <w:rPr>
          <w:sz w:val="20"/>
          <w:szCs w:val="20"/>
        </w:rPr>
        <w:t>I</w:t>
      </w:r>
      <w:r w:rsidR="00C839B2" w:rsidRPr="002521E3">
        <w:rPr>
          <w:rFonts w:hint="eastAsia"/>
          <w:sz w:val="20"/>
          <w:szCs w:val="20"/>
        </w:rPr>
        <w:t>n NTN deployment</w:t>
      </w:r>
      <w:r w:rsidR="00C839B2" w:rsidRPr="002521E3">
        <w:rPr>
          <w:sz w:val="20"/>
          <w:szCs w:val="20"/>
        </w:rPr>
        <w:t xml:space="preserve">, the </w:t>
      </w:r>
      <w:r w:rsidR="007E49CA">
        <w:rPr>
          <w:sz w:val="20"/>
          <w:szCs w:val="20"/>
        </w:rPr>
        <w:t xml:space="preserve">larger </w:t>
      </w:r>
      <w:r w:rsidR="00C839B2" w:rsidRPr="002521E3">
        <w:rPr>
          <w:sz w:val="20"/>
          <w:szCs w:val="20"/>
        </w:rPr>
        <w:t xml:space="preserve">coverage of a </w:t>
      </w:r>
      <w:r w:rsidR="00C126D3">
        <w:rPr>
          <w:sz w:val="20"/>
          <w:szCs w:val="20"/>
        </w:rPr>
        <w:t xml:space="preserve">NTN </w:t>
      </w:r>
      <w:r w:rsidR="00C839B2" w:rsidRPr="002521E3">
        <w:rPr>
          <w:sz w:val="20"/>
          <w:szCs w:val="20"/>
        </w:rPr>
        <w:t xml:space="preserve">cell can be implemented by </w:t>
      </w:r>
      <w:r w:rsidR="00C126D3">
        <w:rPr>
          <w:sz w:val="20"/>
          <w:szCs w:val="20"/>
        </w:rPr>
        <w:t xml:space="preserve">either </w:t>
      </w:r>
      <w:r w:rsidR="002417A7">
        <w:rPr>
          <w:sz w:val="20"/>
          <w:szCs w:val="20"/>
        </w:rPr>
        <w:t>a single</w:t>
      </w:r>
      <w:r w:rsidR="007E49CA">
        <w:rPr>
          <w:sz w:val="20"/>
          <w:szCs w:val="20"/>
        </w:rPr>
        <w:t xml:space="preserve"> or multiple satellite beams</w:t>
      </w:r>
      <w:r w:rsidR="00C839B2" w:rsidRPr="002521E3">
        <w:rPr>
          <w:sz w:val="20"/>
          <w:szCs w:val="20"/>
        </w:rPr>
        <w:t xml:space="preserve">. </w:t>
      </w:r>
      <w:r>
        <w:rPr>
          <w:sz w:val="20"/>
          <w:szCs w:val="20"/>
        </w:rPr>
        <w:t>Similar as identified in NR, obvious benefits can be achieved to support the latter one (multiple beam</w:t>
      </w:r>
      <w:r w:rsidR="005475D3">
        <w:rPr>
          <w:sz w:val="20"/>
          <w:szCs w:val="20"/>
        </w:rPr>
        <w:t>s</w:t>
      </w:r>
      <w:r>
        <w:rPr>
          <w:sz w:val="20"/>
          <w:szCs w:val="20"/>
        </w:rPr>
        <w:t xml:space="preserve"> per cell), especially for LEO cases</w:t>
      </w:r>
      <w:r w:rsidR="00BB1599">
        <w:rPr>
          <w:sz w:val="20"/>
          <w:szCs w:val="20"/>
        </w:rPr>
        <w:t>, for example:</w:t>
      </w:r>
    </w:p>
    <w:p w14:paraId="49BC48D2" w14:textId="77777777" w:rsidR="00AA16F2" w:rsidRDefault="00BB1599" w:rsidP="00CD195B">
      <w:pPr>
        <w:pStyle w:val="ListParagraph"/>
        <w:numPr>
          <w:ilvl w:val="0"/>
          <w:numId w:val="11"/>
        </w:numPr>
        <w:adjustRightInd w:val="0"/>
        <w:snapToGrid w:val="0"/>
        <w:spacing w:beforeLines="50" w:before="156" w:afterLines="50" w:after="156"/>
        <w:ind w:firstLineChars="0"/>
        <w:rPr>
          <w:sz w:val="20"/>
          <w:szCs w:val="20"/>
        </w:rPr>
      </w:pPr>
      <w:r>
        <w:rPr>
          <w:sz w:val="20"/>
          <w:szCs w:val="20"/>
        </w:rPr>
        <w:t xml:space="preserve">As aforementioned, for ensuring the DL synchronization performance, the pre-compensation on the Doppler shift w.r.t the beam center is assumed. In this way, the UE only needs to deal with the residual part. If the whole coverage of one satellite is done by single cell with one beam, the remaining Doppler shift will be larger and corresponding performance will be </w:t>
      </w:r>
      <w:r w:rsidR="00AA16F2">
        <w:rPr>
          <w:sz w:val="20"/>
          <w:szCs w:val="20"/>
        </w:rPr>
        <w:t xml:space="preserve">degraded. </w:t>
      </w:r>
    </w:p>
    <w:p w14:paraId="1D90C11D" w14:textId="3B267192" w:rsidR="00C839B2" w:rsidRDefault="00AA16F2" w:rsidP="00AA16F2">
      <w:pPr>
        <w:pStyle w:val="ListParagraph"/>
        <w:numPr>
          <w:ilvl w:val="0"/>
          <w:numId w:val="11"/>
        </w:numPr>
        <w:adjustRightInd w:val="0"/>
        <w:snapToGrid w:val="0"/>
        <w:spacing w:beforeLines="50" w:before="156" w:afterLines="50" w:after="156"/>
        <w:ind w:firstLineChars="0"/>
        <w:rPr>
          <w:sz w:val="20"/>
          <w:szCs w:val="20"/>
        </w:rPr>
      </w:pPr>
      <w:r>
        <w:rPr>
          <w:sz w:val="20"/>
          <w:szCs w:val="20"/>
        </w:rPr>
        <w:t>From another aspect, if multiple cells are deployed under the coverage of one satellite with small beam, due to movement of satellite, frequently handover will be considered for the UE within the either connected or idle mode with larger overhead and power consumption. More specifically, i</w:t>
      </w:r>
      <w:r w:rsidR="00C839B2" w:rsidRPr="002521E3">
        <w:rPr>
          <w:sz w:val="20"/>
          <w:szCs w:val="20"/>
        </w:rPr>
        <w:t xml:space="preserve">n legacy NB-IoT, connected mobility (e.g., handover and measurement report) is not supported, since both NB-IoT UEs and eNBs are </w:t>
      </w:r>
      <w:r>
        <w:rPr>
          <w:sz w:val="20"/>
          <w:szCs w:val="20"/>
        </w:rPr>
        <w:t xml:space="preserve">assumed to be </w:t>
      </w:r>
      <w:r w:rsidR="00C839B2" w:rsidRPr="002521E3">
        <w:rPr>
          <w:sz w:val="20"/>
          <w:szCs w:val="20"/>
        </w:rPr>
        <w:t xml:space="preserve">generally stationary on Earth. This assumption is invalid in IoT over NTN. Thus, corresponding enhancement </w:t>
      </w:r>
      <w:r>
        <w:rPr>
          <w:sz w:val="20"/>
          <w:szCs w:val="20"/>
        </w:rPr>
        <w:t xml:space="preserve">with additional impacts will be definitely needed </w:t>
      </w:r>
      <w:r w:rsidR="00C839B2" w:rsidRPr="002521E3">
        <w:rPr>
          <w:sz w:val="20"/>
          <w:szCs w:val="20"/>
        </w:rPr>
        <w:t xml:space="preserve">for IoT over NTN scenarios.   </w:t>
      </w:r>
    </w:p>
    <w:p w14:paraId="6EB8BEF4" w14:textId="367D9F3D" w:rsidR="005475D3" w:rsidRPr="005475D3" w:rsidRDefault="005475D3" w:rsidP="005475D3">
      <w:pPr>
        <w:adjustRightInd w:val="0"/>
        <w:snapToGrid w:val="0"/>
        <w:spacing w:beforeLines="50" w:before="156" w:afterLines="50" w:after="156"/>
        <w:rPr>
          <w:sz w:val="20"/>
          <w:szCs w:val="20"/>
        </w:rPr>
      </w:pPr>
      <w:r>
        <w:rPr>
          <w:rFonts w:hint="eastAsia"/>
          <w:sz w:val="20"/>
          <w:szCs w:val="20"/>
        </w:rPr>
        <w:t>T</w:t>
      </w:r>
      <w:r>
        <w:rPr>
          <w:sz w:val="20"/>
          <w:szCs w:val="20"/>
        </w:rPr>
        <w:t>hen, support the deployment with multiple beams per cell</w:t>
      </w:r>
      <w:r w:rsidR="009301D9">
        <w:rPr>
          <w:sz w:val="20"/>
          <w:szCs w:val="20"/>
        </w:rPr>
        <w:t xml:space="preserve"> should be considered for IoT-NTN with corresponding investigation for beam management.</w:t>
      </w:r>
    </w:p>
    <w:p w14:paraId="4EAD019A" w14:textId="2532CCF1" w:rsidR="00C839B2" w:rsidRPr="002521E3" w:rsidRDefault="00801332" w:rsidP="00864992">
      <w:pPr>
        <w:adjustRightInd w:val="0"/>
        <w:snapToGrid w:val="0"/>
        <w:spacing w:beforeLines="50" w:before="156" w:afterLines="50" w:after="156"/>
        <w:rPr>
          <w:sz w:val="20"/>
          <w:szCs w:val="20"/>
        </w:rPr>
      </w:pPr>
      <w:r>
        <w:rPr>
          <w:sz w:val="20"/>
          <w:szCs w:val="20"/>
        </w:rPr>
        <w:t xml:space="preserve">Furthermore, </w:t>
      </w:r>
      <w:r w:rsidR="00864992">
        <w:rPr>
          <w:sz w:val="20"/>
          <w:szCs w:val="20"/>
        </w:rPr>
        <w:t xml:space="preserve">following the NR discussion, the beam may also be mapped to certain frequency resource, e.g., anchor/non-anchor carrier for NB-IoT and narrowband for eMTC. Meanwhile, for the IoT, additional index can also be considered for the beam distinguish, which is similar as the NR SSB index. </w:t>
      </w:r>
    </w:p>
    <w:p w14:paraId="0B61C290" w14:textId="11C4AC61" w:rsidR="004E4CB6" w:rsidRPr="004E4CB6" w:rsidRDefault="004E4CB6" w:rsidP="00B4209B">
      <w:pPr>
        <w:adjustRightInd w:val="0"/>
        <w:snapToGrid w:val="0"/>
        <w:spacing w:beforeLines="50" w:before="156" w:afterLines="50" w:after="156"/>
        <w:rPr>
          <w:sz w:val="20"/>
          <w:szCs w:val="20"/>
        </w:rPr>
      </w:pPr>
      <w:r w:rsidRPr="004E4CB6">
        <w:rPr>
          <w:rFonts w:hint="eastAsia"/>
          <w:sz w:val="20"/>
          <w:szCs w:val="20"/>
        </w:rPr>
        <w:t xml:space="preserve">In addition, </w:t>
      </w:r>
      <w:r w:rsidR="00AE064F">
        <w:rPr>
          <w:sz w:val="20"/>
          <w:szCs w:val="20"/>
        </w:rPr>
        <w:t xml:space="preserve">in case of transmission with larger repetition, the </w:t>
      </w:r>
      <w:r w:rsidRPr="004E4CB6">
        <w:rPr>
          <w:rFonts w:hint="eastAsia"/>
          <w:sz w:val="20"/>
          <w:szCs w:val="20"/>
        </w:rPr>
        <w:t xml:space="preserve">beam switching may occur during </w:t>
      </w:r>
      <w:r w:rsidR="00CE17F9">
        <w:rPr>
          <w:rFonts w:hint="eastAsia"/>
          <w:sz w:val="20"/>
          <w:szCs w:val="20"/>
        </w:rPr>
        <w:t>the transmission time interval</w:t>
      </w:r>
      <w:r w:rsidR="00CE17F9">
        <w:rPr>
          <w:sz w:val="20"/>
          <w:szCs w:val="20"/>
        </w:rPr>
        <w:t>, which is different as NR. Then, for IoT-NTN, corresponding enhancements should also be studied to ensure the performance</w:t>
      </w:r>
      <w:r w:rsidRPr="004E4CB6">
        <w:rPr>
          <w:rFonts w:hint="eastAsia"/>
          <w:sz w:val="20"/>
          <w:szCs w:val="20"/>
        </w:rPr>
        <w:t>.</w:t>
      </w:r>
    </w:p>
    <w:p w14:paraId="0E62AB61" w14:textId="72D3427D" w:rsidR="00C839B2" w:rsidRPr="002521E3" w:rsidRDefault="00C839B2" w:rsidP="00801332">
      <w:pPr>
        <w:adjustRightInd w:val="0"/>
        <w:snapToGrid w:val="0"/>
        <w:spacing w:afterLines="50" w:after="156"/>
        <w:rPr>
          <w:sz w:val="20"/>
          <w:szCs w:val="20"/>
        </w:rPr>
      </w:pPr>
      <w:r w:rsidRPr="00D01F5E">
        <w:rPr>
          <w:b/>
          <w:i/>
          <w:kern w:val="0"/>
          <w:sz w:val="20"/>
          <w:szCs w:val="20"/>
          <w:lang w:val="en-GB"/>
        </w:rPr>
        <w:t xml:space="preserve">Proposal </w:t>
      </w:r>
      <w:r w:rsidR="00B14E15">
        <w:rPr>
          <w:b/>
          <w:i/>
          <w:kern w:val="0"/>
          <w:sz w:val="20"/>
          <w:szCs w:val="20"/>
        </w:rPr>
        <w:t>7</w:t>
      </w:r>
      <w:r w:rsidRPr="00D01F5E">
        <w:rPr>
          <w:b/>
          <w:i/>
          <w:kern w:val="0"/>
          <w:sz w:val="20"/>
          <w:szCs w:val="20"/>
          <w:lang w:val="en-GB"/>
        </w:rPr>
        <w:t xml:space="preserve">: </w:t>
      </w:r>
      <w:r w:rsidR="00801332" w:rsidRPr="00801332">
        <w:rPr>
          <w:i/>
          <w:kern w:val="0"/>
          <w:sz w:val="20"/>
          <w:szCs w:val="20"/>
          <w:lang w:val="en-GB"/>
        </w:rPr>
        <w:t xml:space="preserve">Deployment with </w:t>
      </w:r>
      <w:r w:rsidR="00801332">
        <w:rPr>
          <w:i/>
          <w:kern w:val="0"/>
          <w:sz w:val="20"/>
          <w:szCs w:val="20"/>
          <w:lang w:val="en-GB"/>
        </w:rPr>
        <w:t>multiple</w:t>
      </w:r>
      <w:r w:rsidRPr="00801332">
        <w:rPr>
          <w:bCs/>
          <w:i/>
          <w:kern w:val="0"/>
          <w:sz w:val="20"/>
          <w:szCs w:val="20"/>
        </w:rPr>
        <w:t xml:space="preserve"> beam</w:t>
      </w:r>
      <w:r w:rsidR="00801332" w:rsidRPr="00801332">
        <w:rPr>
          <w:bCs/>
          <w:i/>
          <w:kern w:val="0"/>
          <w:sz w:val="20"/>
          <w:szCs w:val="20"/>
        </w:rPr>
        <w:t>s</w:t>
      </w:r>
      <w:r w:rsidRPr="00801332">
        <w:rPr>
          <w:bCs/>
          <w:i/>
          <w:kern w:val="0"/>
          <w:sz w:val="20"/>
          <w:szCs w:val="20"/>
        </w:rPr>
        <w:t xml:space="preserve"> </w:t>
      </w:r>
      <w:r w:rsidR="00801332" w:rsidRPr="00801332">
        <w:rPr>
          <w:bCs/>
          <w:i/>
          <w:kern w:val="0"/>
          <w:sz w:val="20"/>
          <w:szCs w:val="20"/>
        </w:rPr>
        <w:t>per</w:t>
      </w:r>
      <w:r w:rsidRPr="00801332">
        <w:rPr>
          <w:bCs/>
          <w:i/>
          <w:kern w:val="0"/>
          <w:sz w:val="20"/>
          <w:szCs w:val="20"/>
          <w:lang w:val="en-GB"/>
        </w:rPr>
        <w:t xml:space="preserve"> </w:t>
      </w:r>
      <w:r w:rsidRPr="00801332">
        <w:rPr>
          <w:bCs/>
          <w:i/>
          <w:kern w:val="0"/>
          <w:sz w:val="20"/>
          <w:szCs w:val="20"/>
        </w:rPr>
        <w:t xml:space="preserve">cell </w:t>
      </w:r>
      <w:r w:rsidR="00801332" w:rsidRPr="00801332">
        <w:rPr>
          <w:bCs/>
          <w:i/>
          <w:kern w:val="0"/>
          <w:sz w:val="20"/>
          <w:szCs w:val="20"/>
        </w:rPr>
        <w:t>should be studied with potential enhancement to enable the beam management</w:t>
      </w:r>
      <w:r w:rsidRPr="00801332">
        <w:rPr>
          <w:bCs/>
          <w:i/>
          <w:kern w:val="0"/>
          <w:sz w:val="20"/>
          <w:szCs w:val="20"/>
        </w:rPr>
        <w:t>.</w:t>
      </w:r>
    </w:p>
    <w:p w14:paraId="401A7583" w14:textId="77777777" w:rsidR="008F76F6" w:rsidRPr="00C92DF1" w:rsidRDefault="008F76F6" w:rsidP="008F76F6">
      <w:pPr>
        <w:pStyle w:val="Heading2"/>
        <w:numPr>
          <w:ilvl w:val="1"/>
          <w:numId w:val="8"/>
        </w:numPr>
        <w:rPr>
          <w:rFonts w:ascii="Times New Roman" w:eastAsia="宋体" w:hAnsi="Times New Roman"/>
          <w:sz w:val="24"/>
          <w:szCs w:val="24"/>
          <w:lang w:val="en-US"/>
        </w:rPr>
      </w:pPr>
      <w:r w:rsidRPr="00C92DF1">
        <w:rPr>
          <w:rFonts w:ascii="Times New Roman" w:eastAsia="宋体" w:hAnsi="Times New Roman" w:hint="eastAsia"/>
          <w:sz w:val="24"/>
          <w:szCs w:val="24"/>
          <w:lang w:val="en-US"/>
        </w:rPr>
        <w:t>Timing relationship</w:t>
      </w:r>
    </w:p>
    <w:p w14:paraId="6DF1750C" w14:textId="0E51406D" w:rsidR="008F76F6" w:rsidRPr="002B2B2C" w:rsidRDefault="002E69E3" w:rsidP="002E69E3">
      <w:pPr>
        <w:adjustRightInd w:val="0"/>
        <w:snapToGrid w:val="0"/>
        <w:spacing w:beforeLines="50" w:before="156" w:afterLines="50" w:after="156"/>
        <w:rPr>
          <w:sz w:val="20"/>
          <w:szCs w:val="20"/>
        </w:rPr>
      </w:pPr>
      <w:r w:rsidRPr="002B2B2C">
        <w:rPr>
          <w:sz w:val="20"/>
          <w:szCs w:val="20"/>
          <w:lang w:val="en-GB"/>
        </w:rPr>
        <w:t xml:space="preserve">In general, the timing relationship enhancement is mainly to deal with the impacts of larger RTT, which is common for NTN regardless of RAT. Then, the concluded cases in NR-NTN can be followed for study in IoT case. </w:t>
      </w:r>
      <w:r w:rsidR="003669A2" w:rsidRPr="002B2B2C">
        <w:rPr>
          <w:sz w:val="20"/>
          <w:szCs w:val="20"/>
        </w:rPr>
        <w:t>F</w:t>
      </w:r>
      <w:r w:rsidR="008F76F6" w:rsidRPr="002B2B2C">
        <w:rPr>
          <w:sz w:val="20"/>
          <w:szCs w:val="20"/>
        </w:rPr>
        <w:t xml:space="preserve">or example, </w:t>
      </w:r>
      <w:r w:rsidR="003669A2" w:rsidRPr="002B2B2C">
        <w:rPr>
          <w:sz w:val="20"/>
          <w:szCs w:val="20"/>
        </w:rPr>
        <w:t>in</w:t>
      </w:r>
      <w:r w:rsidR="008F76F6" w:rsidRPr="002B2B2C">
        <w:rPr>
          <w:sz w:val="20"/>
          <w:szCs w:val="20"/>
        </w:rPr>
        <w:t xml:space="preserve"> NB-IoT</w:t>
      </w:r>
      <w:r w:rsidR="003669A2" w:rsidRPr="002B2B2C">
        <w:rPr>
          <w:sz w:val="20"/>
          <w:szCs w:val="20"/>
        </w:rPr>
        <w:t>,</w:t>
      </w:r>
      <w:r w:rsidR="008F76F6" w:rsidRPr="002B2B2C">
        <w:rPr>
          <w:sz w:val="20"/>
          <w:szCs w:val="20"/>
        </w:rPr>
        <w:t xml:space="preserve"> </w:t>
      </w:r>
      <w:r w:rsidR="009103DA" w:rsidRPr="002B2B2C">
        <w:rPr>
          <w:sz w:val="20"/>
          <w:szCs w:val="20"/>
        </w:rPr>
        <w:t xml:space="preserve">since the </w:t>
      </w:r>
      <w:r w:rsidR="008F76F6" w:rsidRPr="002B2B2C">
        <w:rPr>
          <w:sz w:val="20"/>
          <w:szCs w:val="20"/>
        </w:rPr>
        <w:t>PUCCH is not supported in NB-IoT</w:t>
      </w:r>
      <w:r w:rsidR="003669A2" w:rsidRPr="002B2B2C">
        <w:rPr>
          <w:sz w:val="20"/>
          <w:szCs w:val="20"/>
        </w:rPr>
        <w:t>, the timing relationship for HARQ-ACK can be handled by introduction of K_offset on NPUSCH transmission</w:t>
      </w:r>
      <w:r w:rsidR="008F76F6" w:rsidRPr="002B2B2C">
        <w:rPr>
          <w:sz w:val="20"/>
          <w:szCs w:val="20"/>
        </w:rPr>
        <w:t xml:space="preserve">. </w:t>
      </w:r>
    </w:p>
    <w:p w14:paraId="77B87461" w14:textId="1E93A1E0" w:rsidR="00A530FB" w:rsidRPr="002B2B2C" w:rsidRDefault="002E69E3" w:rsidP="00A530FB">
      <w:pPr>
        <w:adjustRightInd w:val="0"/>
        <w:snapToGrid w:val="0"/>
        <w:spacing w:beforeLines="50" w:before="156" w:afterLines="50" w:after="156"/>
        <w:rPr>
          <w:bCs/>
          <w:kern w:val="0"/>
          <w:sz w:val="20"/>
          <w:szCs w:val="20"/>
        </w:rPr>
      </w:pPr>
      <w:r w:rsidRPr="002B2B2C">
        <w:rPr>
          <w:sz w:val="20"/>
          <w:szCs w:val="20"/>
        </w:rPr>
        <w:t>W.r.t the solution, as</w:t>
      </w:r>
      <w:r w:rsidR="00F16451" w:rsidRPr="002B2B2C">
        <w:rPr>
          <w:sz w:val="20"/>
          <w:szCs w:val="20"/>
        </w:rPr>
        <w:t xml:space="preserve"> discussed in </w:t>
      </w:r>
      <w:r w:rsidRPr="002B2B2C">
        <w:rPr>
          <w:sz w:val="20"/>
          <w:szCs w:val="20"/>
        </w:rPr>
        <w:fldChar w:fldCharType="begin"/>
      </w:r>
      <w:r w:rsidRPr="002B2B2C">
        <w:rPr>
          <w:sz w:val="20"/>
          <w:szCs w:val="20"/>
        </w:rPr>
        <w:instrText xml:space="preserve"> REF _Ref54300673 \r \h </w:instrText>
      </w:r>
      <w:r w:rsidRPr="002B2B2C">
        <w:rPr>
          <w:sz w:val="20"/>
          <w:szCs w:val="20"/>
        </w:rPr>
      </w:r>
      <w:r w:rsidR="002B2B2C">
        <w:rPr>
          <w:sz w:val="20"/>
          <w:szCs w:val="20"/>
        </w:rPr>
        <w:instrText xml:space="preserve"> \* MERGEFORMAT </w:instrText>
      </w:r>
      <w:r w:rsidRPr="002B2B2C">
        <w:rPr>
          <w:sz w:val="20"/>
          <w:szCs w:val="20"/>
        </w:rPr>
        <w:fldChar w:fldCharType="separate"/>
      </w:r>
      <w:r w:rsidRPr="002B2B2C">
        <w:rPr>
          <w:sz w:val="20"/>
          <w:szCs w:val="20"/>
        </w:rPr>
        <w:t>[6]</w:t>
      </w:r>
      <w:r w:rsidRPr="002B2B2C">
        <w:rPr>
          <w:sz w:val="20"/>
          <w:szCs w:val="20"/>
        </w:rPr>
        <w:fldChar w:fldCharType="end"/>
      </w:r>
      <w:r w:rsidRPr="002B2B2C">
        <w:rPr>
          <w:sz w:val="20"/>
          <w:szCs w:val="20"/>
        </w:rPr>
        <w:t>,</w:t>
      </w:r>
      <w:r w:rsidR="00F16451" w:rsidRPr="002B2B2C">
        <w:rPr>
          <w:sz w:val="20"/>
          <w:szCs w:val="20"/>
        </w:rPr>
        <w:t xml:space="preserve"> </w:t>
      </w:r>
      <w:r w:rsidR="008F76F6" w:rsidRPr="002B2B2C">
        <w:rPr>
          <w:sz w:val="20"/>
          <w:szCs w:val="20"/>
        </w:rPr>
        <w:t>both implicit and explicit indication of value of K</w:t>
      </w:r>
      <w:r w:rsidR="00F16451" w:rsidRPr="002B2B2C">
        <w:rPr>
          <w:sz w:val="20"/>
          <w:szCs w:val="20"/>
        </w:rPr>
        <w:t>_</w:t>
      </w:r>
      <w:r w:rsidR="008F76F6" w:rsidRPr="002B2B2C">
        <w:rPr>
          <w:sz w:val="20"/>
          <w:szCs w:val="20"/>
        </w:rPr>
        <w:t>offset</w:t>
      </w:r>
      <w:r w:rsidR="00F16451" w:rsidRPr="002B2B2C">
        <w:rPr>
          <w:sz w:val="20"/>
          <w:szCs w:val="20"/>
        </w:rPr>
        <w:t xml:space="preserve"> can be considered</w:t>
      </w:r>
      <w:r w:rsidR="008F76F6" w:rsidRPr="002B2B2C">
        <w:rPr>
          <w:sz w:val="20"/>
          <w:szCs w:val="20"/>
        </w:rPr>
        <w:t xml:space="preserve">. </w:t>
      </w:r>
      <w:r w:rsidR="00F16451" w:rsidRPr="002B2B2C">
        <w:rPr>
          <w:sz w:val="20"/>
          <w:szCs w:val="20"/>
        </w:rPr>
        <w:t xml:space="preserve">And </w:t>
      </w:r>
      <w:r w:rsidR="008F76F6" w:rsidRPr="002B2B2C">
        <w:rPr>
          <w:sz w:val="20"/>
          <w:szCs w:val="20"/>
        </w:rPr>
        <w:t>beam-specific Koffset via SIB can also be applied</w:t>
      </w:r>
      <w:r w:rsidR="00F16451" w:rsidRPr="002B2B2C">
        <w:rPr>
          <w:sz w:val="20"/>
          <w:szCs w:val="20"/>
        </w:rPr>
        <w:t xml:space="preserve"> once the concept of beam is supported via either explicit or implicit way</w:t>
      </w:r>
      <w:r w:rsidR="008F76F6" w:rsidRPr="002B2B2C">
        <w:rPr>
          <w:sz w:val="20"/>
          <w:szCs w:val="20"/>
        </w:rPr>
        <w:t xml:space="preserve">. </w:t>
      </w:r>
      <w:r w:rsidR="00A530FB" w:rsidRPr="002B2B2C">
        <w:rPr>
          <w:bCs/>
          <w:kern w:val="0"/>
          <w:sz w:val="20"/>
          <w:szCs w:val="20"/>
        </w:rPr>
        <w:t>Meanwhile, in order to s</w:t>
      </w:r>
      <w:r w:rsidR="008F76F6" w:rsidRPr="002B2B2C">
        <w:rPr>
          <w:bCs/>
          <w:kern w:val="0"/>
          <w:sz w:val="20"/>
          <w:szCs w:val="20"/>
        </w:rPr>
        <w:t>aving signaling overhead</w:t>
      </w:r>
      <w:r w:rsidR="00A530FB" w:rsidRPr="002B2B2C">
        <w:rPr>
          <w:bCs/>
          <w:kern w:val="0"/>
          <w:sz w:val="20"/>
          <w:szCs w:val="20"/>
        </w:rPr>
        <w:t>,</w:t>
      </w:r>
      <w:r w:rsidR="008F76F6" w:rsidRPr="002B2B2C">
        <w:rPr>
          <w:bCs/>
          <w:kern w:val="0"/>
          <w:sz w:val="20"/>
          <w:szCs w:val="20"/>
        </w:rPr>
        <w:t xml:space="preserve"> </w:t>
      </w:r>
      <w:r w:rsidR="00A530FB" w:rsidRPr="002B2B2C">
        <w:rPr>
          <w:bCs/>
          <w:kern w:val="0"/>
          <w:sz w:val="20"/>
          <w:szCs w:val="20"/>
        </w:rPr>
        <w:t>different units should be also considered for each scenarios.</w:t>
      </w:r>
    </w:p>
    <w:p w14:paraId="617C2E83" w14:textId="1348FB90" w:rsidR="00E04D38" w:rsidRDefault="00A530FB" w:rsidP="00A530FB">
      <w:pPr>
        <w:adjustRightInd w:val="0"/>
        <w:snapToGrid w:val="0"/>
        <w:spacing w:afterLines="50" w:after="156"/>
        <w:rPr>
          <w:sz w:val="22"/>
          <w:szCs w:val="22"/>
        </w:rPr>
      </w:pPr>
      <w:r w:rsidRPr="00D01F5E">
        <w:rPr>
          <w:b/>
          <w:i/>
          <w:kern w:val="0"/>
          <w:sz w:val="20"/>
          <w:szCs w:val="20"/>
          <w:lang w:val="en-GB"/>
        </w:rPr>
        <w:t xml:space="preserve">Proposal </w:t>
      </w:r>
      <w:r w:rsidR="00DE138A">
        <w:rPr>
          <w:b/>
          <w:i/>
          <w:kern w:val="0"/>
          <w:sz w:val="20"/>
          <w:szCs w:val="20"/>
        </w:rPr>
        <w:t>8</w:t>
      </w:r>
      <w:r w:rsidRPr="00D01F5E">
        <w:rPr>
          <w:b/>
          <w:i/>
          <w:kern w:val="0"/>
          <w:sz w:val="20"/>
          <w:szCs w:val="20"/>
          <w:lang w:val="en-GB"/>
        </w:rPr>
        <w:t xml:space="preserve">: </w:t>
      </w:r>
      <w:r>
        <w:rPr>
          <w:i/>
          <w:kern w:val="0"/>
          <w:sz w:val="20"/>
          <w:szCs w:val="20"/>
          <w:lang w:val="en-GB"/>
        </w:rPr>
        <w:t>Investigation on the time relationship based on the progress of NR-NTN can be considered</w:t>
      </w:r>
      <w:r w:rsidR="007304E6">
        <w:rPr>
          <w:i/>
          <w:kern w:val="0"/>
          <w:sz w:val="20"/>
          <w:szCs w:val="20"/>
          <w:lang w:val="en-GB"/>
        </w:rPr>
        <w:t>.</w:t>
      </w:r>
      <w:r w:rsidR="00E04D38">
        <w:rPr>
          <w:sz w:val="22"/>
          <w:szCs w:val="22"/>
        </w:rPr>
        <w:t xml:space="preserve"> </w:t>
      </w:r>
    </w:p>
    <w:p w14:paraId="57AB2D38" w14:textId="45E9B5AA" w:rsidR="007304E6" w:rsidRDefault="00E6126F" w:rsidP="007304E6">
      <w:pPr>
        <w:pStyle w:val="Heading2"/>
        <w:numPr>
          <w:ilvl w:val="1"/>
          <w:numId w:val="8"/>
        </w:numPr>
        <w:rPr>
          <w:rFonts w:ascii="Times New Roman" w:eastAsia="宋体" w:hAnsi="Times New Roman"/>
          <w:sz w:val="24"/>
          <w:szCs w:val="24"/>
          <w:lang w:val="en-US"/>
        </w:rPr>
      </w:pPr>
      <w:r>
        <w:rPr>
          <w:rFonts w:ascii="Times New Roman" w:eastAsia="宋体" w:hAnsi="Times New Roman"/>
          <w:sz w:val="24"/>
          <w:szCs w:val="24"/>
          <w:lang w:val="en-US"/>
        </w:rPr>
        <w:lastRenderedPageBreak/>
        <w:t>Channel capacity enhancement</w:t>
      </w:r>
    </w:p>
    <w:p w14:paraId="31EB2648" w14:textId="55A9515A" w:rsidR="00E6126F" w:rsidRDefault="00E6126F" w:rsidP="00E6126F">
      <w:pPr>
        <w:adjustRightInd w:val="0"/>
        <w:snapToGrid w:val="0"/>
        <w:spacing w:beforeLines="50" w:before="156" w:afterLines="50" w:after="156"/>
        <w:rPr>
          <w:sz w:val="20"/>
          <w:szCs w:val="20"/>
        </w:rPr>
      </w:pPr>
      <w:r w:rsidRPr="00E6126F">
        <w:rPr>
          <w:sz w:val="20"/>
          <w:szCs w:val="20"/>
        </w:rPr>
        <w:t xml:space="preserve">For NTN, larger coverage per cell is expected with more potential UEs. In this way, the existing capacity for channel, especially the common channel, will be limited </w:t>
      </w:r>
      <w:r w:rsidRPr="00E6126F">
        <w:rPr>
          <w:sz w:val="20"/>
          <w:szCs w:val="20"/>
        </w:rPr>
        <w:fldChar w:fldCharType="begin"/>
      </w:r>
      <w:r w:rsidRPr="00E6126F">
        <w:rPr>
          <w:sz w:val="20"/>
          <w:szCs w:val="20"/>
        </w:rPr>
        <w:instrText xml:space="preserve"> REF _Ref54301246 \r \h </w:instrText>
      </w:r>
      <w:r>
        <w:rPr>
          <w:sz w:val="20"/>
          <w:szCs w:val="20"/>
        </w:rPr>
        <w:instrText xml:space="preserve"> \* MERGEFORMAT </w:instrText>
      </w:r>
      <w:r w:rsidRPr="00E6126F">
        <w:rPr>
          <w:sz w:val="20"/>
          <w:szCs w:val="20"/>
        </w:rPr>
      </w:r>
      <w:r w:rsidRPr="00E6126F">
        <w:rPr>
          <w:sz w:val="20"/>
          <w:szCs w:val="20"/>
        </w:rPr>
        <w:fldChar w:fldCharType="separate"/>
      </w:r>
      <w:r w:rsidRPr="00E6126F">
        <w:rPr>
          <w:sz w:val="20"/>
          <w:szCs w:val="20"/>
        </w:rPr>
        <w:t>[7]</w:t>
      </w:r>
      <w:r w:rsidRPr="00E6126F">
        <w:rPr>
          <w:sz w:val="20"/>
          <w:szCs w:val="20"/>
        </w:rPr>
        <w:fldChar w:fldCharType="end"/>
      </w:r>
      <w:r w:rsidR="00332091">
        <w:rPr>
          <w:sz w:val="20"/>
          <w:szCs w:val="20"/>
        </w:rPr>
        <w:t xml:space="preserve"> and </w:t>
      </w:r>
      <w:r>
        <w:rPr>
          <w:sz w:val="20"/>
          <w:szCs w:val="20"/>
        </w:rPr>
        <w:t xml:space="preserve">corresponding enhancements should be considered. For example, </w:t>
      </w:r>
      <w:r w:rsidR="00332091">
        <w:rPr>
          <w:sz w:val="20"/>
          <w:szCs w:val="20"/>
        </w:rPr>
        <w:t xml:space="preserve">in existing design for NPRACH as shown in </w:t>
      </w:r>
      <w:r w:rsidR="00332091">
        <w:rPr>
          <w:sz w:val="20"/>
          <w:szCs w:val="20"/>
        </w:rPr>
        <w:fldChar w:fldCharType="begin"/>
      </w:r>
      <w:r w:rsidR="00332091">
        <w:rPr>
          <w:sz w:val="20"/>
          <w:szCs w:val="20"/>
        </w:rPr>
        <w:instrText xml:space="preserve"> REF _Ref54301560 \h </w:instrText>
      </w:r>
      <w:r w:rsidR="00332091">
        <w:rPr>
          <w:sz w:val="20"/>
          <w:szCs w:val="20"/>
        </w:rPr>
      </w:r>
      <w:r w:rsidR="00332091">
        <w:rPr>
          <w:sz w:val="20"/>
          <w:szCs w:val="20"/>
        </w:rPr>
        <w:fldChar w:fldCharType="separate"/>
      </w:r>
      <w:r w:rsidR="00332091" w:rsidRPr="00332091">
        <w:rPr>
          <w:sz w:val="20"/>
          <w:szCs w:val="20"/>
        </w:rPr>
        <w:t xml:space="preserve">Figure </w:t>
      </w:r>
      <w:r w:rsidR="00332091" w:rsidRPr="00332091">
        <w:rPr>
          <w:noProof/>
          <w:sz w:val="20"/>
          <w:szCs w:val="20"/>
        </w:rPr>
        <w:t>3</w:t>
      </w:r>
      <w:r w:rsidR="00332091">
        <w:rPr>
          <w:sz w:val="20"/>
          <w:szCs w:val="20"/>
        </w:rPr>
        <w:fldChar w:fldCharType="end"/>
      </w:r>
      <w:r w:rsidR="00332091">
        <w:rPr>
          <w:sz w:val="20"/>
          <w:szCs w:val="20"/>
        </w:rPr>
        <w:t>, the corresponding hopping pattern is used to enable the TA estimation. However, with assumption on the pre-compensation, such needs may not be urgent. Then, resource reuse to enhance the capacity of NPRACH can be considered.</w:t>
      </w:r>
    </w:p>
    <w:p w14:paraId="439918C7" w14:textId="77777777" w:rsidR="00332091" w:rsidRDefault="00332091" w:rsidP="00332091">
      <w:pPr>
        <w:pStyle w:val="ListParagraph1"/>
        <w:keepNext/>
        <w:jc w:val="center"/>
      </w:pPr>
      <w:r>
        <w:rPr>
          <w:noProof/>
        </w:rPr>
        <w:drawing>
          <wp:inline distT="0" distB="0" distL="0" distR="0" wp14:anchorId="655DEF73" wp14:editId="0E603763">
            <wp:extent cx="3455043" cy="156587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58610" cy="1567488"/>
                    </a:xfrm>
                    <a:prstGeom prst="rect">
                      <a:avLst/>
                    </a:prstGeom>
                    <a:noFill/>
                    <a:ln>
                      <a:noFill/>
                    </a:ln>
                  </pic:spPr>
                </pic:pic>
              </a:graphicData>
            </a:graphic>
          </wp:inline>
        </w:drawing>
      </w:r>
    </w:p>
    <w:p w14:paraId="635854FF" w14:textId="1E58CA80" w:rsidR="00332091" w:rsidRPr="00332091" w:rsidRDefault="00332091" w:rsidP="00332091">
      <w:pPr>
        <w:pStyle w:val="Caption"/>
        <w:jc w:val="center"/>
        <w:rPr>
          <w:rFonts w:ascii="Times New Roman" w:hAnsi="Times New Roman" w:cs="Times New Roman"/>
        </w:rPr>
      </w:pPr>
      <w:bookmarkStart w:id="8" w:name="_Ref54301560"/>
      <w:r w:rsidRPr="00332091">
        <w:rPr>
          <w:rFonts w:ascii="Times New Roman" w:hAnsi="Times New Roman" w:cs="Times New Roman"/>
        </w:rPr>
        <w:t xml:space="preserve">Figure </w:t>
      </w:r>
      <w:r w:rsidRPr="00332091">
        <w:rPr>
          <w:rFonts w:ascii="Times New Roman" w:hAnsi="Times New Roman" w:cs="Times New Roman"/>
        </w:rPr>
        <w:fldChar w:fldCharType="begin"/>
      </w:r>
      <w:r w:rsidRPr="00332091">
        <w:rPr>
          <w:rFonts w:ascii="Times New Roman" w:hAnsi="Times New Roman" w:cs="Times New Roman"/>
        </w:rPr>
        <w:instrText xml:space="preserve"> SEQ Figure \* ARABIC </w:instrText>
      </w:r>
      <w:r w:rsidRPr="00332091">
        <w:rPr>
          <w:rFonts w:ascii="Times New Roman" w:hAnsi="Times New Roman" w:cs="Times New Roman"/>
        </w:rPr>
        <w:fldChar w:fldCharType="separate"/>
      </w:r>
      <w:r w:rsidRPr="00332091">
        <w:rPr>
          <w:rFonts w:ascii="Times New Roman" w:hAnsi="Times New Roman" w:cs="Times New Roman"/>
          <w:noProof/>
        </w:rPr>
        <w:t>3</w:t>
      </w:r>
      <w:r w:rsidRPr="00332091">
        <w:rPr>
          <w:rFonts w:ascii="Times New Roman" w:hAnsi="Times New Roman" w:cs="Times New Roman"/>
        </w:rPr>
        <w:fldChar w:fldCharType="end"/>
      </w:r>
      <w:bookmarkEnd w:id="8"/>
      <w:r w:rsidRPr="00332091">
        <w:rPr>
          <w:rFonts w:ascii="Times New Roman" w:hAnsi="Times New Roman" w:cs="Times New Roman"/>
        </w:rPr>
        <w:t xml:space="preserve"> </w:t>
      </w:r>
      <w:r w:rsidRPr="00332091">
        <w:rPr>
          <w:rFonts w:ascii="Times New Roman" w:hAnsi="Times New Roman" w:cs="Times New Roman"/>
          <w:bCs/>
        </w:rPr>
        <w:t>An example of PRACH preamble and PRACH occasions in NB-IoT</w:t>
      </w:r>
    </w:p>
    <w:p w14:paraId="35F5651E" w14:textId="27C57F59" w:rsidR="003A4311" w:rsidRDefault="003A4311" w:rsidP="003A4311">
      <w:pPr>
        <w:adjustRightInd w:val="0"/>
        <w:snapToGrid w:val="0"/>
        <w:spacing w:beforeLines="50" w:before="156" w:afterLines="50" w:after="156"/>
        <w:rPr>
          <w:sz w:val="22"/>
          <w:szCs w:val="22"/>
        </w:rPr>
      </w:pPr>
      <w:r w:rsidRPr="00D01F5E">
        <w:rPr>
          <w:b/>
          <w:i/>
          <w:kern w:val="0"/>
          <w:sz w:val="20"/>
          <w:szCs w:val="20"/>
          <w:lang w:val="en-GB"/>
        </w:rPr>
        <w:t xml:space="preserve">Proposal </w:t>
      </w:r>
      <w:r>
        <w:rPr>
          <w:b/>
          <w:i/>
          <w:kern w:val="0"/>
          <w:sz w:val="20"/>
          <w:szCs w:val="20"/>
        </w:rPr>
        <w:t>9</w:t>
      </w:r>
      <w:r w:rsidRPr="00D01F5E">
        <w:rPr>
          <w:b/>
          <w:i/>
          <w:kern w:val="0"/>
          <w:sz w:val="20"/>
          <w:szCs w:val="20"/>
          <w:lang w:val="en-GB"/>
        </w:rPr>
        <w:t xml:space="preserve">: </w:t>
      </w:r>
      <w:r>
        <w:rPr>
          <w:i/>
          <w:kern w:val="0"/>
          <w:sz w:val="20"/>
          <w:szCs w:val="20"/>
          <w:lang w:val="en-GB"/>
        </w:rPr>
        <w:t>Investigation to enhance the channel capacity can be considered.</w:t>
      </w:r>
      <w:r>
        <w:rPr>
          <w:sz w:val="22"/>
          <w:szCs w:val="22"/>
        </w:rPr>
        <w:t xml:space="preserve"> </w:t>
      </w:r>
    </w:p>
    <w:p w14:paraId="095EF608" w14:textId="46E5547D" w:rsidR="007E72EC" w:rsidRDefault="007E72EC" w:rsidP="007E72EC">
      <w:pPr>
        <w:pStyle w:val="Heading2"/>
        <w:numPr>
          <w:ilvl w:val="1"/>
          <w:numId w:val="8"/>
        </w:numPr>
        <w:rPr>
          <w:rFonts w:ascii="Times New Roman" w:eastAsia="宋体" w:hAnsi="Times New Roman"/>
          <w:sz w:val="24"/>
          <w:szCs w:val="24"/>
          <w:lang w:val="en-US"/>
        </w:rPr>
      </w:pPr>
      <w:r>
        <w:rPr>
          <w:rFonts w:ascii="Times New Roman" w:eastAsia="宋体" w:hAnsi="Times New Roman"/>
          <w:sz w:val="24"/>
          <w:szCs w:val="24"/>
          <w:lang w:val="en-US"/>
        </w:rPr>
        <w:t xml:space="preserve">Power </w:t>
      </w:r>
      <w:r w:rsidR="000F7E9B">
        <w:rPr>
          <w:rFonts w:ascii="Times New Roman" w:eastAsia="宋体" w:hAnsi="Times New Roman"/>
          <w:sz w:val="24"/>
          <w:szCs w:val="24"/>
          <w:lang w:val="en-US"/>
        </w:rPr>
        <w:t>consumption</w:t>
      </w:r>
    </w:p>
    <w:p w14:paraId="4D342AE2" w14:textId="56452061" w:rsidR="00332091" w:rsidRPr="003A4311" w:rsidRDefault="001D332D" w:rsidP="00E6126F">
      <w:pPr>
        <w:adjustRightInd w:val="0"/>
        <w:snapToGrid w:val="0"/>
        <w:spacing w:beforeLines="50" w:before="156" w:afterLines="50" w:after="156"/>
        <w:rPr>
          <w:sz w:val="20"/>
          <w:szCs w:val="20"/>
        </w:rPr>
      </w:pPr>
      <w:bookmarkStart w:id="9" w:name="_GoBack"/>
      <w:r>
        <w:rPr>
          <w:sz w:val="20"/>
          <w:szCs w:val="20"/>
        </w:rPr>
        <w:t>As one key KPI for IoT device, the long batter</w:t>
      </w:r>
      <w:r w:rsidR="00904D97">
        <w:rPr>
          <w:sz w:val="20"/>
          <w:szCs w:val="20"/>
        </w:rPr>
        <w:t>y</w:t>
      </w:r>
      <w:r>
        <w:rPr>
          <w:sz w:val="20"/>
          <w:szCs w:val="20"/>
        </w:rPr>
        <w:t xml:space="preserve"> life is critical to enable the IoT service. However, according to the preliminary study in </w:t>
      </w:r>
      <w:r>
        <w:rPr>
          <w:sz w:val="20"/>
          <w:szCs w:val="20"/>
        </w:rPr>
        <w:fldChar w:fldCharType="begin"/>
      </w:r>
      <w:r>
        <w:rPr>
          <w:sz w:val="20"/>
          <w:szCs w:val="20"/>
        </w:rPr>
        <w:instrText xml:space="preserve"> REF _Ref54301246 \r \h </w:instrText>
      </w:r>
      <w:r>
        <w:rPr>
          <w:sz w:val="20"/>
          <w:szCs w:val="20"/>
        </w:rPr>
      </w:r>
      <w:r>
        <w:rPr>
          <w:sz w:val="20"/>
          <w:szCs w:val="20"/>
        </w:rPr>
        <w:fldChar w:fldCharType="separate"/>
      </w:r>
      <w:r>
        <w:rPr>
          <w:sz w:val="20"/>
          <w:szCs w:val="20"/>
        </w:rPr>
        <w:t>[7]</w:t>
      </w:r>
      <w:r>
        <w:rPr>
          <w:sz w:val="20"/>
          <w:szCs w:val="20"/>
        </w:rPr>
        <w:fldChar w:fldCharType="end"/>
      </w:r>
      <w:r>
        <w:rPr>
          <w:sz w:val="20"/>
          <w:szCs w:val="20"/>
        </w:rPr>
        <w:t xml:space="preserve">, additional power consumption may occurs in case of IoT-NTN comparing to the legacy TN system. Then, potential solution to </w:t>
      </w:r>
      <w:r w:rsidR="00D24566">
        <w:rPr>
          <w:sz w:val="20"/>
          <w:szCs w:val="20"/>
        </w:rPr>
        <w:t>improve the power consumption should be evaluated from either specification-based or implementation based way.</w:t>
      </w:r>
    </w:p>
    <w:bookmarkEnd w:id="9"/>
    <w:p w14:paraId="26162067" w14:textId="598EB0A8" w:rsidR="00872C5F" w:rsidRDefault="00872C5F" w:rsidP="00872C5F">
      <w:pPr>
        <w:adjustRightInd w:val="0"/>
        <w:snapToGrid w:val="0"/>
        <w:spacing w:beforeLines="50" w:before="156" w:afterLines="50" w:after="156"/>
        <w:rPr>
          <w:sz w:val="22"/>
          <w:szCs w:val="22"/>
        </w:rPr>
      </w:pPr>
      <w:r w:rsidRPr="00D01F5E">
        <w:rPr>
          <w:b/>
          <w:i/>
          <w:kern w:val="0"/>
          <w:sz w:val="20"/>
          <w:szCs w:val="20"/>
          <w:lang w:val="en-GB"/>
        </w:rPr>
        <w:t xml:space="preserve">Proposal </w:t>
      </w:r>
      <w:r>
        <w:rPr>
          <w:b/>
          <w:i/>
          <w:kern w:val="0"/>
          <w:sz w:val="20"/>
          <w:szCs w:val="20"/>
        </w:rPr>
        <w:t>10</w:t>
      </w:r>
      <w:r w:rsidRPr="00D01F5E">
        <w:rPr>
          <w:b/>
          <w:i/>
          <w:kern w:val="0"/>
          <w:sz w:val="20"/>
          <w:szCs w:val="20"/>
          <w:lang w:val="en-GB"/>
        </w:rPr>
        <w:t xml:space="preserve">: </w:t>
      </w:r>
      <w:r>
        <w:rPr>
          <w:i/>
          <w:kern w:val="0"/>
          <w:sz w:val="20"/>
          <w:szCs w:val="20"/>
          <w:lang w:val="en-GB"/>
        </w:rPr>
        <w:t>Investigation on the power consumption along with potential enhancement can be can be considered.</w:t>
      </w:r>
      <w:r>
        <w:rPr>
          <w:sz w:val="22"/>
          <w:szCs w:val="22"/>
        </w:rPr>
        <w:t xml:space="preserve"> </w:t>
      </w:r>
    </w:p>
    <w:p w14:paraId="0DB92B11" w14:textId="77777777" w:rsidR="00610FB4" w:rsidRPr="00D01F5E" w:rsidRDefault="007A1E50" w:rsidP="00D01F5E">
      <w:pPr>
        <w:pStyle w:val="Heading1"/>
        <w:keepNext w:val="0"/>
        <w:keepLines w:val="0"/>
        <w:widowControl w:val="0"/>
        <w:numPr>
          <w:ilvl w:val="0"/>
          <w:numId w:val="4"/>
        </w:numPr>
        <w:pBdr>
          <w:top w:val="none" w:sz="0" w:space="0" w:color="auto"/>
        </w:pBdr>
        <w:tabs>
          <w:tab w:val="clear" w:pos="4827"/>
          <w:tab w:val="left" w:pos="432"/>
        </w:tabs>
        <w:overflowPunct/>
        <w:snapToGrid w:val="0"/>
        <w:spacing w:beforeLines="50" w:before="156" w:afterLines="50" w:after="156"/>
        <w:ind w:left="431" w:hanging="431"/>
        <w:textAlignment w:val="auto"/>
        <w:rPr>
          <w:rFonts w:eastAsia="黑体" w:cs="Times New Roman"/>
          <w:b/>
          <w:bCs/>
          <w:sz w:val="28"/>
          <w:szCs w:val="30"/>
          <w:lang w:val="en-US"/>
        </w:rPr>
      </w:pPr>
      <w:r w:rsidRPr="00D01F5E">
        <w:rPr>
          <w:rFonts w:eastAsia="黑体" w:cs="Times New Roman"/>
          <w:b/>
          <w:bCs/>
          <w:sz w:val="28"/>
          <w:szCs w:val="30"/>
          <w:lang w:val="en-US"/>
        </w:rPr>
        <w:t>Conclusions</w:t>
      </w:r>
    </w:p>
    <w:p w14:paraId="13B5EEB0" w14:textId="4D95FAC0" w:rsidR="00610FB4" w:rsidRDefault="007A1E50">
      <w:pPr>
        <w:autoSpaceDE w:val="0"/>
        <w:autoSpaceDN w:val="0"/>
        <w:adjustRightInd w:val="0"/>
        <w:spacing w:after="120"/>
        <w:rPr>
          <w:kern w:val="0"/>
          <w:sz w:val="22"/>
          <w:szCs w:val="22"/>
          <w:lang w:val="en-GB"/>
        </w:rPr>
      </w:pPr>
      <w:r>
        <w:rPr>
          <w:rFonts w:hint="eastAsia"/>
          <w:kern w:val="0"/>
          <w:sz w:val="22"/>
          <w:szCs w:val="22"/>
          <w:lang w:val="en-GB"/>
        </w:rPr>
        <w:t>I</w:t>
      </w:r>
      <w:r>
        <w:rPr>
          <w:kern w:val="0"/>
          <w:sz w:val="22"/>
          <w:szCs w:val="22"/>
          <w:lang w:val="en-GB"/>
        </w:rPr>
        <w:t xml:space="preserve">n this contribution, </w:t>
      </w:r>
      <w:r>
        <w:rPr>
          <w:rFonts w:hint="eastAsia"/>
          <w:kern w:val="0"/>
          <w:sz w:val="22"/>
          <w:szCs w:val="22"/>
        </w:rPr>
        <w:t>related technical issues and solution to support NB-IoT and eMTC over satellite</w:t>
      </w:r>
      <w:r>
        <w:rPr>
          <w:kern w:val="0"/>
          <w:sz w:val="22"/>
          <w:szCs w:val="22"/>
          <w:lang w:val="en-GB"/>
        </w:rPr>
        <w:t xml:space="preserve"> is conducted with following </w:t>
      </w:r>
      <w:r w:rsidR="00E04D38">
        <w:rPr>
          <w:kern w:val="0"/>
          <w:sz w:val="22"/>
          <w:szCs w:val="22"/>
          <w:lang w:val="en-GB"/>
        </w:rPr>
        <w:t xml:space="preserve">observation and </w:t>
      </w:r>
      <w:r>
        <w:rPr>
          <w:kern w:val="0"/>
          <w:sz w:val="22"/>
          <w:szCs w:val="22"/>
          <w:lang w:val="en-GB"/>
        </w:rPr>
        <w:t xml:space="preserve">proposals: </w:t>
      </w:r>
    </w:p>
    <w:p w14:paraId="17BE3185" w14:textId="77777777" w:rsidR="00E10D5A" w:rsidRDefault="00E10D5A" w:rsidP="00E10D5A">
      <w:pPr>
        <w:adjustRightInd w:val="0"/>
        <w:snapToGrid w:val="0"/>
        <w:spacing w:beforeLines="50" w:before="156" w:afterLines="50" w:after="156"/>
        <w:rPr>
          <w:i/>
          <w:kern w:val="0"/>
          <w:sz w:val="20"/>
          <w:szCs w:val="20"/>
        </w:rPr>
      </w:pPr>
      <w:r>
        <w:rPr>
          <w:b/>
          <w:i/>
          <w:kern w:val="0"/>
          <w:sz w:val="20"/>
          <w:szCs w:val="20"/>
        </w:rPr>
        <w:t>Observation</w:t>
      </w:r>
      <w:r>
        <w:rPr>
          <w:rFonts w:hint="eastAsia"/>
          <w:b/>
          <w:i/>
          <w:kern w:val="0"/>
          <w:sz w:val="20"/>
          <w:szCs w:val="20"/>
        </w:rPr>
        <w:t xml:space="preserve"> </w:t>
      </w:r>
      <w:r>
        <w:rPr>
          <w:b/>
          <w:i/>
          <w:kern w:val="0"/>
          <w:sz w:val="20"/>
          <w:szCs w:val="20"/>
        </w:rPr>
        <w:t>1</w:t>
      </w:r>
      <w:r>
        <w:rPr>
          <w:rFonts w:eastAsia="Calibri"/>
          <w:i/>
          <w:kern w:val="0"/>
          <w:sz w:val="20"/>
          <w:szCs w:val="20"/>
          <w:lang w:eastAsia="en-US"/>
        </w:rPr>
        <w:t xml:space="preserve">: Performance degradation will occur for the continuous transmission with </w:t>
      </w:r>
      <w:r>
        <w:rPr>
          <w:i/>
          <w:kern w:val="0"/>
          <w:sz w:val="20"/>
          <w:szCs w:val="20"/>
        </w:rPr>
        <w:t>larger repetition</w:t>
      </w:r>
      <w:r>
        <w:rPr>
          <w:rFonts w:hint="eastAsia"/>
          <w:i/>
          <w:kern w:val="0"/>
          <w:sz w:val="20"/>
          <w:szCs w:val="20"/>
        </w:rPr>
        <w:t>.</w:t>
      </w:r>
    </w:p>
    <w:p w14:paraId="5057E93A" w14:textId="4B17D3FA" w:rsidR="00E04D38" w:rsidRPr="00D01F5E" w:rsidRDefault="00E04D38" w:rsidP="0090723C">
      <w:pPr>
        <w:adjustRightInd w:val="0"/>
        <w:snapToGrid w:val="0"/>
        <w:spacing w:before="50" w:afterLines="50" w:after="156"/>
        <w:rPr>
          <w:bCs/>
          <w:i/>
          <w:kern w:val="0"/>
          <w:sz w:val="20"/>
          <w:szCs w:val="20"/>
        </w:rPr>
      </w:pPr>
      <w:r w:rsidRPr="00D01F5E">
        <w:rPr>
          <w:b/>
          <w:i/>
          <w:kern w:val="0"/>
          <w:sz w:val="20"/>
          <w:szCs w:val="20"/>
          <w:lang w:val="en-GB"/>
        </w:rPr>
        <w:t xml:space="preserve">Proposal </w:t>
      </w:r>
      <w:r w:rsidRPr="00D01F5E">
        <w:rPr>
          <w:b/>
          <w:i/>
          <w:kern w:val="0"/>
          <w:sz w:val="20"/>
          <w:szCs w:val="20"/>
        </w:rPr>
        <w:t>1</w:t>
      </w:r>
      <w:r w:rsidRPr="00D01F5E">
        <w:rPr>
          <w:b/>
          <w:i/>
          <w:kern w:val="0"/>
          <w:sz w:val="20"/>
          <w:szCs w:val="20"/>
          <w:lang w:val="en-GB"/>
        </w:rPr>
        <w:t xml:space="preserve">: </w:t>
      </w:r>
      <w:r>
        <w:rPr>
          <w:bCs/>
          <w:i/>
          <w:kern w:val="0"/>
          <w:sz w:val="20"/>
          <w:szCs w:val="20"/>
        </w:rPr>
        <w:t xml:space="preserve">Investigation on the target KPIs (e.g., UE density, power consumption, </w:t>
      </w:r>
      <w:r w:rsidR="00BE3C13">
        <w:rPr>
          <w:bCs/>
          <w:i/>
          <w:kern w:val="0"/>
          <w:sz w:val="20"/>
          <w:szCs w:val="20"/>
        </w:rPr>
        <w:t>etc.</w:t>
      </w:r>
      <w:r>
        <w:rPr>
          <w:bCs/>
          <w:i/>
          <w:kern w:val="0"/>
          <w:sz w:val="20"/>
          <w:szCs w:val="20"/>
        </w:rPr>
        <w:t xml:space="preserve">) for the target scenarios should be prioritized.  </w:t>
      </w:r>
    </w:p>
    <w:p w14:paraId="77CBEC57" w14:textId="77777777" w:rsidR="00E04D38" w:rsidRPr="00D01F5E" w:rsidRDefault="00E04D38" w:rsidP="0090723C">
      <w:pPr>
        <w:adjustRightInd w:val="0"/>
        <w:snapToGrid w:val="0"/>
        <w:spacing w:before="50" w:afterLines="50" w:after="156"/>
        <w:rPr>
          <w:i/>
          <w:kern w:val="0"/>
          <w:sz w:val="20"/>
          <w:szCs w:val="20"/>
        </w:rPr>
      </w:pPr>
      <w:r w:rsidRPr="00D01F5E">
        <w:rPr>
          <w:b/>
          <w:i/>
          <w:kern w:val="0"/>
          <w:sz w:val="20"/>
          <w:szCs w:val="20"/>
          <w:lang w:val="en-GB"/>
        </w:rPr>
        <w:t xml:space="preserve">Proposal </w:t>
      </w:r>
      <w:r>
        <w:rPr>
          <w:b/>
          <w:i/>
          <w:kern w:val="0"/>
          <w:sz w:val="20"/>
          <w:szCs w:val="20"/>
        </w:rPr>
        <w:t>2</w:t>
      </w:r>
      <w:r w:rsidRPr="00D01F5E">
        <w:rPr>
          <w:b/>
          <w:i/>
          <w:kern w:val="0"/>
          <w:sz w:val="20"/>
          <w:szCs w:val="20"/>
          <w:lang w:val="en-GB"/>
        </w:rPr>
        <w:t xml:space="preserve">: </w:t>
      </w:r>
      <w:r>
        <w:rPr>
          <w:bCs/>
          <w:i/>
          <w:kern w:val="0"/>
          <w:sz w:val="20"/>
          <w:szCs w:val="20"/>
        </w:rPr>
        <w:t>Potential enhancement to enhance the coverage for IoT should be studied.</w:t>
      </w:r>
      <w:r w:rsidRPr="00D01F5E">
        <w:rPr>
          <w:i/>
          <w:kern w:val="0"/>
          <w:sz w:val="20"/>
          <w:szCs w:val="20"/>
        </w:rPr>
        <w:t xml:space="preserve"> </w:t>
      </w:r>
    </w:p>
    <w:p w14:paraId="7E8967D0" w14:textId="77777777" w:rsidR="00E04D38" w:rsidRDefault="00E04D38" w:rsidP="0090723C">
      <w:pPr>
        <w:adjustRightInd w:val="0"/>
        <w:snapToGrid w:val="0"/>
        <w:spacing w:beforeLines="50" w:before="156" w:afterLines="50" w:after="156"/>
        <w:rPr>
          <w:i/>
          <w:iCs/>
        </w:rPr>
      </w:pPr>
      <w:r>
        <w:rPr>
          <w:rFonts w:hint="eastAsia"/>
          <w:b/>
          <w:i/>
          <w:kern w:val="0"/>
          <w:sz w:val="20"/>
          <w:szCs w:val="20"/>
        </w:rPr>
        <w:t xml:space="preserve">Proposal </w:t>
      </w:r>
      <w:r>
        <w:rPr>
          <w:b/>
          <w:i/>
          <w:kern w:val="0"/>
          <w:sz w:val="20"/>
          <w:szCs w:val="20"/>
        </w:rPr>
        <w:t>3</w:t>
      </w:r>
      <w:r>
        <w:rPr>
          <w:rFonts w:eastAsia="Calibri"/>
          <w:i/>
          <w:kern w:val="0"/>
          <w:sz w:val="20"/>
          <w:szCs w:val="20"/>
          <w:lang w:eastAsia="en-US"/>
        </w:rPr>
        <w:t xml:space="preserve">: </w:t>
      </w:r>
      <w:r>
        <w:rPr>
          <w:rFonts w:hint="eastAsia"/>
          <w:i/>
          <w:iCs/>
          <w:sz w:val="20"/>
          <w:szCs w:val="20"/>
        </w:rPr>
        <w:t xml:space="preserve">DL synchronization mechanism should be </w:t>
      </w:r>
      <w:r>
        <w:rPr>
          <w:i/>
          <w:iCs/>
          <w:sz w:val="20"/>
          <w:szCs w:val="20"/>
        </w:rPr>
        <w:t>evaluated with consideration on the characteristic of NTN system</w:t>
      </w:r>
      <w:r>
        <w:rPr>
          <w:rFonts w:hint="eastAsia"/>
          <w:i/>
          <w:iCs/>
          <w:kern w:val="0"/>
          <w:sz w:val="20"/>
          <w:szCs w:val="20"/>
        </w:rPr>
        <w:t>.</w:t>
      </w:r>
    </w:p>
    <w:p w14:paraId="416D2F10" w14:textId="77777777" w:rsidR="00E04D38" w:rsidRDefault="00E04D38" w:rsidP="0090723C">
      <w:pPr>
        <w:adjustRightInd w:val="0"/>
        <w:snapToGrid w:val="0"/>
        <w:spacing w:beforeLines="50" w:before="156" w:afterLines="50" w:after="156"/>
        <w:rPr>
          <w:i/>
          <w:kern w:val="0"/>
          <w:sz w:val="20"/>
          <w:szCs w:val="20"/>
        </w:rPr>
      </w:pPr>
      <w:r>
        <w:rPr>
          <w:rFonts w:hint="eastAsia"/>
          <w:b/>
          <w:i/>
          <w:kern w:val="0"/>
          <w:sz w:val="20"/>
          <w:szCs w:val="20"/>
        </w:rPr>
        <w:t xml:space="preserve">Proposal </w:t>
      </w:r>
      <w:r>
        <w:rPr>
          <w:b/>
          <w:i/>
          <w:kern w:val="0"/>
          <w:sz w:val="20"/>
          <w:szCs w:val="20"/>
        </w:rPr>
        <w:t>5</w:t>
      </w:r>
      <w:r>
        <w:rPr>
          <w:rFonts w:eastAsia="Calibri"/>
          <w:i/>
          <w:kern w:val="0"/>
          <w:sz w:val="20"/>
          <w:szCs w:val="20"/>
          <w:lang w:eastAsia="en-US"/>
        </w:rPr>
        <w:t xml:space="preserve">: </w:t>
      </w:r>
      <w:r>
        <w:rPr>
          <w:rFonts w:hint="eastAsia"/>
          <w:i/>
          <w:kern w:val="0"/>
          <w:sz w:val="20"/>
          <w:szCs w:val="20"/>
        </w:rPr>
        <w:t>Segmented pre-compensation for long continuous repetition transmission should be considered.</w:t>
      </w:r>
    </w:p>
    <w:p w14:paraId="14B34CA9" w14:textId="77777777" w:rsidR="00E04D38" w:rsidRDefault="00E04D38" w:rsidP="0090723C">
      <w:pPr>
        <w:adjustRightInd w:val="0"/>
        <w:snapToGrid w:val="0"/>
        <w:spacing w:beforeLines="50" w:before="156" w:afterLines="50" w:after="156"/>
        <w:rPr>
          <w:i/>
          <w:kern w:val="0"/>
          <w:sz w:val="22"/>
          <w:szCs w:val="22"/>
        </w:rPr>
      </w:pPr>
      <w:r>
        <w:rPr>
          <w:rFonts w:hint="eastAsia"/>
          <w:b/>
          <w:i/>
          <w:kern w:val="0"/>
          <w:sz w:val="20"/>
          <w:szCs w:val="20"/>
        </w:rPr>
        <w:t xml:space="preserve">Proposal </w:t>
      </w:r>
      <w:r>
        <w:rPr>
          <w:b/>
          <w:i/>
          <w:kern w:val="0"/>
          <w:sz w:val="20"/>
          <w:szCs w:val="20"/>
        </w:rPr>
        <w:t>6</w:t>
      </w:r>
      <w:r>
        <w:rPr>
          <w:rFonts w:eastAsia="Calibri"/>
          <w:i/>
          <w:kern w:val="0"/>
          <w:sz w:val="20"/>
          <w:szCs w:val="20"/>
          <w:lang w:eastAsia="en-US"/>
        </w:rPr>
        <w:t xml:space="preserve">: </w:t>
      </w:r>
      <w:r>
        <w:rPr>
          <w:rFonts w:hint="eastAsia"/>
          <w:i/>
          <w:kern w:val="0"/>
          <w:sz w:val="20"/>
          <w:szCs w:val="20"/>
        </w:rPr>
        <w:t xml:space="preserve">Receiving GNSS signal or assistance information during a continuous repetition transmission should be considered. </w:t>
      </w:r>
    </w:p>
    <w:p w14:paraId="6B18AC84" w14:textId="77777777" w:rsidR="0090723C" w:rsidRDefault="0090723C" w:rsidP="0090723C">
      <w:pPr>
        <w:adjustRightInd w:val="0"/>
        <w:snapToGrid w:val="0"/>
        <w:spacing w:before="50" w:afterLines="50" w:after="156"/>
        <w:rPr>
          <w:bCs/>
          <w:i/>
          <w:kern w:val="0"/>
          <w:sz w:val="20"/>
          <w:szCs w:val="20"/>
        </w:rPr>
      </w:pPr>
      <w:r w:rsidRPr="00D01F5E">
        <w:rPr>
          <w:b/>
          <w:i/>
          <w:kern w:val="0"/>
          <w:sz w:val="20"/>
          <w:szCs w:val="20"/>
          <w:lang w:val="en-GB"/>
        </w:rPr>
        <w:t xml:space="preserve">Proposal </w:t>
      </w:r>
      <w:r>
        <w:rPr>
          <w:b/>
          <w:i/>
          <w:kern w:val="0"/>
          <w:sz w:val="20"/>
          <w:szCs w:val="20"/>
        </w:rPr>
        <w:t>7</w:t>
      </w:r>
      <w:r w:rsidRPr="00D01F5E">
        <w:rPr>
          <w:b/>
          <w:i/>
          <w:kern w:val="0"/>
          <w:sz w:val="20"/>
          <w:szCs w:val="20"/>
          <w:lang w:val="en-GB"/>
        </w:rPr>
        <w:t xml:space="preserve">: </w:t>
      </w:r>
      <w:r w:rsidRPr="00801332">
        <w:rPr>
          <w:i/>
          <w:kern w:val="0"/>
          <w:sz w:val="20"/>
          <w:szCs w:val="20"/>
          <w:lang w:val="en-GB"/>
        </w:rPr>
        <w:t xml:space="preserve">Deployment with </w:t>
      </w:r>
      <w:r>
        <w:rPr>
          <w:i/>
          <w:kern w:val="0"/>
          <w:sz w:val="20"/>
          <w:szCs w:val="20"/>
          <w:lang w:val="en-GB"/>
        </w:rPr>
        <w:t>multiple</w:t>
      </w:r>
      <w:r w:rsidRPr="00801332">
        <w:rPr>
          <w:bCs/>
          <w:i/>
          <w:kern w:val="0"/>
          <w:sz w:val="20"/>
          <w:szCs w:val="20"/>
        </w:rPr>
        <w:t xml:space="preserve"> beams per</w:t>
      </w:r>
      <w:r w:rsidRPr="00801332">
        <w:rPr>
          <w:bCs/>
          <w:i/>
          <w:kern w:val="0"/>
          <w:sz w:val="20"/>
          <w:szCs w:val="20"/>
          <w:lang w:val="en-GB"/>
        </w:rPr>
        <w:t xml:space="preserve"> </w:t>
      </w:r>
      <w:r w:rsidRPr="00801332">
        <w:rPr>
          <w:bCs/>
          <w:i/>
          <w:kern w:val="0"/>
          <w:sz w:val="20"/>
          <w:szCs w:val="20"/>
        </w:rPr>
        <w:t>cell should be studied with potential enhancement to enable the beam management.</w:t>
      </w:r>
    </w:p>
    <w:p w14:paraId="2B180778" w14:textId="19B4355E" w:rsidR="00DE138A" w:rsidRDefault="00DE138A" w:rsidP="00DE138A">
      <w:pPr>
        <w:adjustRightInd w:val="0"/>
        <w:snapToGrid w:val="0"/>
        <w:spacing w:afterLines="50" w:after="156"/>
        <w:rPr>
          <w:sz w:val="22"/>
          <w:szCs w:val="22"/>
        </w:rPr>
      </w:pPr>
      <w:r w:rsidRPr="00D01F5E">
        <w:rPr>
          <w:b/>
          <w:i/>
          <w:kern w:val="0"/>
          <w:sz w:val="20"/>
          <w:szCs w:val="20"/>
          <w:lang w:val="en-GB"/>
        </w:rPr>
        <w:t xml:space="preserve">Proposal </w:t>
      </w:r>
      <w:r>
        <w:rPr>
          <w:b/>
          <w:i/>
          <w:kern w:val="0"/>
          <w:sz w:val="20"/>
          <w:szCs w:val="20"/>
        </w:rPr>
        <w:t>8</w:t>
      </w:r>
      <w:r w:rsidRPr="00D01F5E">
        <w:rPr>
          <w:b/>
          <w:i/>
          <w:kern w:val="0"/>
          <w:sz w:val="20"/>
          <w:szCs w:val="20"/>
          <w:lang w:val="en-GB"/>
        </w:rPr>
        <w:t xml:space="preserve">: </w:t>
      </w:r>
      <w:r>
        <w:rPr>
          <w:i/>
          <w:kern w:val="0"/>
          <w:sz w:val="20"/>
          <w:szCs w:val="20"/>
          <w:lang w:val="en-GB"/>
        </w:rPr>
        <w:t>Investigation on the time relationship based on the progress of NR-NTN can be considered</w:t>
      </w:r>
      <w:r w:rsidR="0088129E">
        <w:rPr>
          <w:i/>
          <w:kern w:val="0"/>
          <w:sz w:val="20"/>
          <w:szCs w:val="20"/>
          <w:lang w:val="en-GB"/>
        </w:rPr>
        <w:t>.</w:t>
      </w:r>
      <w:r>
        <w:rPr>
          <w:sz w:val="22"/>
          <w:szCs w:val="22"/>
        </w:rPr>
        <w:t xml:space="preserve"> </w:t>
      </w:r>
    </w:p>
    <w:p w14:paraId="66801670" w14:textId="77777777" w:rsidR="00CF6321" w:rsidRDefault="00CF6321" w:rsidP="00CF6321">
      <w:pPr>
        <w:adjustRightInd w:val="0"/>
        <w:snapToGrid w:val="0"/>
        <w:spacing w:beforeLines="50" w:before="156" w:afterLines="50" w:after="156"/>
        <w:rPr>
          <w:sz w:val="22"/>
          <w:szCs w:val="22"/>
        </w:rPr>
      </w:pPr>
      <w:r w:rsidRPr="00D01F5E">
        <w:rPr>
          <w:b/>
          <w:i/>
          <w:kern w:val="0"/>
          <w:sz w:val="20"/>
          <w:szCs w:val="20"/>
          <w:lang w:val="en-GB"/>
        </w:rPr>
        <w:t xml:space="preserve">Proposal </w:t>
      </w:r>
      <w:r>
        <w:rPr>
          <w:b/>
          <w:i/>
          <w:kern w:val="0"/>
          <w:sz w:val="20"/>
          <w:szCs w:val="20"/>
        </w:rPr>
        <w:t>9</w:t>
      </w:r>
      <w:r w:rsidRPr="00D01F5E">
        <w:rPr>
          <w:b/>
          <w:i/>
          <w:kern w:val="0"/>
          <w:sz w:val="20"/>
          <w:szCs w:val="20"/>
          <w:lang w:val="en-GB"/>
        </w:rPr>
        <w:t xml:space="preserve">: </w:t>
      </w:r>
      <w:r>
        <w:rPr>
          <w:i/>
          <w:kern w:val="0"/>
          <w:sz w:val="20"/>
          <w:szCs w:val="20"/>
          <w:lang w:val="en-GB"/>
        </w:rPr>
        <w:t>Investigation to enhance the channel capacity can be considered.</w:t>
      </w:r>
      <w:r>
        <w:rPr>
          <w:sz w:val="22"/>
          <w:szCs w:val="22"/>
        </w:rPr>
        <w:t xml:space="preserve"> </w:t>
      </w:r>
    </w:p>
    <w:p w14:paraId="52668E31" w14:textId="77777777" w:rsidR="00CF6321" w:rsidRDefault="00CF6321" w:rsidP="00CF6321">
      <w:pPr>
        <w:adjustRightInd w:val="0"/>
        <w:snapToGrid w:val="0"/>
        <w:spacing w:beforeLines="50" w:before="156" w:afterLines="50" w:after="156"/>
        <w:rPr>
          <w:sz w:val="22"/>
          <w:szCs w:val="22"/>
        </w:rPr>
      </w:pPr>
      <w:r w:rsidRPr="00D01F5E">
        <w:rPr>
          <w:b/>
          <w:i/>
          <w:kern w:val="0"/>
          <w:sz w:val="20"/>
          <w:szCs w:val="20"/>
          <w:lang w:val="en-GB"/>
        </w:rPr>
        <w:t xml:space="preserve">Proposal </w:t>
      </w:r>
      <w:r>
        <w:rPr>
          <w:b/>
          <w:i/>
          <w:kern w:val="0"/>
          <w:sz w:val="20"/>
          <w:szCs w:val="20"/>
        </w:rPr>
        <w:t>10</w:t>
      </w:r>
      <w:r w:rsidRPr="00D01F5E">
        <w:rPr>
          <w:b/>
          <w:i/>
          <w:kern w:val="0"/>
          <w:sz w:val="20"/>
          <w:szCs w:val="20"/>
          <w:lang w:val="en-GB"/>
        </w:rPr>
        <w:t xml:space="preserve">: </w:t>
      </w:r>
      <w:r>
        <w:rPr>
          <w:i/>
          <w:kern w:val="0"/>
          <w:sz w:val="20"/>
          <w:szCs w:val="20"/>
          <w:lang w:val="en-GB"/>
        </w:rPr>
        <w:t xml:space="preserve">Investigation on the power consumption along with potential enhancement can be can be </w:t>
      </w:r>
      <w:r>
        <w:rPr>
          <w:i/>
          <w:kern w:val="0"/>
          <w:sz w:val="20"/>
          <w:szCs w:val="20"/>
          <w:lang w:val="en-GB"/>
        </w:rPr>
        <w:lastRenderedPageBreak/>
        <w:t>considered.</w:t>
      </w:r>
      <w:r>
        <w:rPr>
          <w:sz w:val="22"/>
          <w:szCs w:val="22"/>
        </w:rPr>
        <w:t xml:space="preserve"> </w:t>
      </w:r>
    </w:p>
    <w:p w14:paraId="591DF6D6" w14:textId="77777777" w:rsidR="00610FB4" w:rsidRDefault="007A1E50">
      <w:pPr>
        <w:tabs>
          <w:tab w:val="left" w:pos="432"/>
          <w:tab w:val="left" w:pos="720"/>
          <w:tab w:val="left" w:pos="4827"/>
        </w:tabs>
        <w:autoSpaceDE w:val="0"/>
        <w:autoSpaceDN w:val="0"/>
        <w:adjustRightInd w:val="0"/>
        <w:spacing w:after="120"/>
        <w:ind w:left="432" w:hanging="432"/>
        <w:outlineLvl w:val="0"/>
        <w:rPr>
          <w:sz w:val="22"/>
          <w:szCs w:val="22"/>
          <w:lang w:val="en-GB"/>
        </w:rPr>
      </w:pPr>
      <w:r>
        <w:rPr>
          <w:b/>
          <w:bCs/>
          <w:sz w:val="28"/>
          <w:szCs w:val="28"/>
          <w:lang w:val="en-GB" w:eastAsia="en-US"/>
        </w:rPr>
        <w:t>References</w:t>
      </w:r>
      <w:bookmarkEnd w:id="2"/>
      <w:bookmarkEnd w:id="3"/>
      <w:bookmarkEnd w:id="4"/>
    </w:p>
    <w:p w14:paraId="6D934B14" w14:textId="69FDB313" w:rsidR="00610FB4" w:rsidRDefault="007A1E50">
      <w:pPr>
        <w:pStyle w:val="ListParagraph1"/>
        <w:widowControl/>
        <w:numPr>
          <w:ilvl w:val="0"/>
          <w:numId w:val="5"/>
        </w:numPr>
        <w:jc w:val="left"/>
        <w:rPr>
          <w:sz w:val="20"/>
          <w:szCs w:val="20"/>
        </w:rPr>
      </w:pPr>
      <w:bookmarkStart w:id="10" w:name="_Ref40282619"/>
      <w:r>
        <w:rPr>
          <w:sz w:val="20"/>
          <w:szCs w:val="20"/>
        </w:rPr>
        <w:t>RP-193235</w:t>
      </w:r>
      <w:r>
        <w:rPr>
          <w:rFonts w:hint="eastAsia"/>
          <w:sz w:val="20"/>
          <w:szCs w:val="20"/>
        </w:rPr>
        <w:t>,</w:t>
      </w:r>
      <w:r w:rsidR="00105822">
        <w:rPr>
          <w:sz w:val="20"/>
          <w:szCs w:val="20"/>
        </w:rPr>
        <w:t xml:space="preserve"> </w:t>
      </w:r>
      <w:r w:rsidR="009D65AB">
        <w:rPr>
          <w:sz w:val="20"/>
          <w:szCs w:val="20"/>
        </w:rPr>
        <w:t>S</w:t>
      </w:r>
      <w:r>
        <w:rPr>
          <w:sz w:val="20"/>
          <w:szCs w:val="20"/>
        </w:rPr>
        <w:t xml:space="preserve">tudy </w:t>
      </w:r>
      <w:r w:rsidR="009D65AB">
        <w:rPr>
          <w:sz w:val="20"/>
          <w:szCs w:val="20"/>
        </w:rPr>
        <w:t>item</w:t>
      </w:r>
      <w:r>
        <w:rPr>
          <w:sz w:val="20"/>
          <w:szCs w:val="20"/>
        </w:rPr>
        <w:t xml:space="preserve"> on NB-IoT/</w:t>
      </w:r>
      <w:r w:rsidR="00871C35">
        <w:rPr>
          <w:sz w:val="20"/>
          <w:szCs w:val="20"/>
        </w:rPr>
        <w:t>eMTC</w:t>
      </w:r>
      <w:r>
        <w:rPr>
          <w:sz w:val="20"/>
          <w:szCs w:val="20"/>
        </w:rPr>
        <w:t xml:space="preserve"> support for NTN</w:t>
      </w:r>
      <w:r>
        <w:rPr>
          <w:rFonts w:hint="eastAsia"/>
          <w:sz w:val="20"/>
          <w:szCs w:val="20"/>
        </w:rPr>
        <w:t>,</w:t>
      </w:r>
      <w:r>
        <w:rPr>
          <w:sz w:val="20"/>
          <w:szCs w:val="20"/>
        </w:rPr>
        <w:t xml:space="preserve"> MediaTek Inc.</w:t>
      </w:r>
    </w:p>
    <w:p w14:paraId="46B42837" w14:textId="77777777" w:rsidR="00885685" w:rsidRDefault="00885685" w:rsidP="00885685">
      <w:pPr>
        <w:pStyle w:val="ListParagraph1"/>
        <w:widowControl/>
        <w:numPr>
          <w:ilvl w:val="0"/>
          <w:numId w:val="5"/>
        </w:numPr>
        <w:jc w:val="left"/>
        <w:rPr>
          <w:sz w:val="20"/>
          <w:szCs w:val="20"/>
        </w:rPr>
      </w:pPr>
      <w:bookmarkStart w:id="11" w:name="_Ref47687321"/>
      <w:r w:rsidRPr="005C4D8D">
        <w:rPr>
          <w:sz w:val="20"/>
          <w:szCs w:val="20"/>
        </w:rPr>
        <w:t>RP-191524</w:t>
      </w:r>
      <w:r>
        <w:rPr>
          <w:sz w:val="20"/>
          <w:szCs w:val="20"/>
        </w:rPr>
        <w:t xml:space="preserve"> </w:t>
      </w:r>
      <w:r w:rsidRPr="003038EF">
        <w:rPr>
          <w:sz w:val="20"/>
          <w:szCs w:val="20"/>
        </w:rPr>
        <w:t>3GPP ITU-R Contribution - Final IMT-2020 Submission Overview</w:t>
      </w:r>
      <w:bookmarkEnd w:id="11"/>
    </w:p>
    <w:p w14:paraId="60A4199B" w14:textId="068C2F93" w:rsidR="00D112D6" w:rsidRDefault="00D112D6" w:rsidP="00D112D6">
      <w:pPr>
        <w:pStyle w:val="ListParagraph1"/>
        <w:widowControl/>
        <w:numPr>
          <w:ilvl w:val="0"/>
          <w:numId w:val="5"/>
        </w:numPr>
        <w:jc w:val="left"/>
        <w:rPr>
          <w:sz w:val="20"/>
          <w:szCs w:val="20"/>
        </w:rPr>
      </w:pPr>
      <w:bookmarkStart w:id="12" w:name="_Ref54259961"/>
      <w:r w:rsidRPr="00D112D6">
        <w:rPr>
          <w:sz w:val="20"/>
          <w:szCs w:val="20"/>
        </w:rPr>
        <w:t>R1-2008854 Preliminary views on the scenarios and assumption for IoT-NTN</w:t>
      </w:r>
      <w:bookmarkEnd w:id="12"/>
    </w:p>
    <w:p w14:paraId="795D4C9E" w14:textId="77777777" w:rsidR="008D7817" w:rsidRDefault="008D7817" w:rsidP="008D7817">
      <w:pPr>
        <w:pStyle w:val="ListParagraph1"/>
        <w:widowControl/>
        <w:numPr>
          <w:ilvl w:val="0"/>
          <w:numId w:val="5"/>
        </w:numPr>
        <w:jc w:val="left"/>
        <w:rPr>
          <w:sz w:val="20"/>
          <w:szCs w:val="20"/>
        </w:rPr>
      </w:pPr>
      <w:bookmarkStart w:id="13" w:name="_Ref14051"/>
      <w:r>
        <w:rPr>
          <w:sz w:val="20"/>
          <w:szCs w:val="20"/>
        </w:rPr>
        <w:t>TR 45.820 v1.3.0, “Cellular System Support for Ultra Low Complexity and Low Throughput Internet of Things”</w:t>
      </w:r>
      <w:bookmarkEnd w:id="13"/>
    </w:p>
    <w:p w14:paraId="05544ADD" w14:textId="77777777" w:rsidR="008D7817" w:rsidRDefault="008D7817" w:rsidP="008D7817">
      <w:pPr>
        <w:pStyle w:val="ListParagraph1"/>
        <w:widowControl/>
        <w:numPr>
          <w:ilvl w:val="0"/>
          <w:numId w:val="5"/>
        </w:numPr>
        <w:jc w:val="left"/>
        <w:rPr>
          <w:sz w:val="20"/>
          <w:szCs w:val="20"/>
        </w:rPr>
      </w:pPr>
      <w:bookmarkStart w:id="14" w:name="_Ref54279048"/>
      <w:r>
        <w:rPr>
          <w:rFonts w:hint="eastAsia"/>
          <w:sz w:val="20"/>
          <w:szCs w:val="20"/>
        </w:rPr>
        <w:t>R1-161918, NB-PSS and NB-SSS Design, Qualcomm Incorporated.</w:t>
      </w:r>
      <w:bookmarkEnd w:id="14"/>
    </w:p>
    <w:p w14:paraId="6F55174E" w14:textId="0546BF8F" w:rsidR="00610FB4" w:rsidRDefault="00F966DA" w:rsidP="00F966DA">
      <w:pPr>
        <w:pStyle w:val="ListParagraph1"/>
        <w:widowControl/>
        <w:numPr>
          <w:ilvl w:val="0"/>
          <w:numId w:val="5"/>
        </w:numPr>
        <w:jc w:val="left"/>
        <w:rPr>
          <w:sz w:val="20"/>
          <w:szCs w:val="20"/>
        </w:rPr>
      </w:pPr>
      <w:bookmarkStart w:id="15" w:name="_Ref54300673"/>
      <w:r w:rsidRPr="00F966DA">
        <w:rPr>
          <w:sz w:val="20"/>
          <w:szCs w:val="20"/>
        </w:rPr>
        <w:t>R1-2008850 Discussion on timing relationship for NTN</w:t>
      </w:r>
      <w:r w:rsidR="007A1E50">
        <w:rPr>
          <w:rFonts w:hint="eastAsia"/>
          <w:sz w:val="20"/>
          <w:szCs w:val="20"/>
        </w:rPr>
        <w:t>, ZTE.</w:t>
      </w:r>
      <w:bookmarkEnd w:id="15"/>
    </w:p>
    <w:p w14:paraId="1B842DF2" w14:textId="5B6544E8" w:rsidR="00E6126F" w:rsidRDefault="00E6126F" w:rsidP="00E6126F">
      <w:pPr>
        <w:pStyle w:val="ListParagraph1"/>
        <w:widowControl/>
        <w:numPr>
          <w:ilvl w:val="0"/>
          <w:numId w:val="5"/>
        </w:numPr>
        <w:jc w:val="left"/>
        <w:rPr>
          <w:sz w:val="20"/>
          <w:szCs w:val="20"/>
        </w:rPr>
      </w:pPr>
      <w:bookmarkStart w:id="16" w:name="_Ref54301246"/>
      <w:r w:rsidRPr="00E6126F">
        <w:rPr>
          <w:sz w:val="20"/>
          <w:szCs w:val="20"/>
        </w:rPr>
        <w:t>R1-2008856 Discussion on power consumption and NPRACH capacity for NTN</w:t>
      </w:r>
      <w:bookmarkEnd w:id="16"/>
    </w:p>
    <w:bookmarkEnd w:id="10"/>
    <w:p w14:paraId="7F9C5A8D" w14:textId="39697686" w:rsidR="00610FB4" w:rsidRPr="00F966DA" w:rsidRDefault="00610FB4" w:rsidP="00F966DA">
      <w:pPr>
        <w:widowControl/>
        <w:autoSpaceDE w:val="0"/>
        <w:autoSpaceDN w:val="0"/>
        <w:rPr>
          <w:sz w:val="20"/>
          <w:szCs w:val="20"/>
        </w:rPr>
      </w:pPr>
    </w:p>
    <w:sectPr w:rsidR="00610FB4" w:rsidRPr="00F966DA">
      <w:headerReference w:type="default" r:id="rId13"/>
      <w:footerReference w:type="even" r:id="rId14"/>
      <w:footerReference w:type="default" r:id="rId15"/>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1051FE" w14:textId="77777777" w:rsidR="00F160AB" w:rsidRDefault="00F160AB">
      <w:r>
        <w:separator/>
      </w:r>
    </w:p>
  </w:endnote>
  <w:endnote w:type="continuationSeparator" w:id="0">
    <w:p w14:paraId="4E140EC7" w14:textId="77777777" w:rsidR="00F160AB" w:rsidRDefault="00F16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BFFF0" w14:textId="77777777" w:rsidR="00E6126F" w:rsidRDefault="00E6126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5764E57" w14:textId="77777777" w:rsidR="00E6126F" w:rsidRDefault="00E6126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5DC25E" w14:textId="77777777" w:rsidR="00E6126F" w:rsidRDefault="00E6126F">
    <w:pPr>
      <w:pStyle w:val="Footer"/>
      <w:framePr w:wrap="around" w:vAnchor="text" w:hAnchor="page" w:x="9541" w:yAlign="top"/>
      <w:rPr>
        <w:rStyle w:val="PageNumber"/>
      </w:rPr>
    </w:pPr>
    <w:r>
      <w:rPr>
        <w:rStyle w:val="PageNumber"/>
        <w:rFonts w:hint="eastAsia"/>
      </w:rPr>
      <w:t>第</w:t>
    </w:r>
    <w:r>
      <w:rPr>
        <w:rStyle w:val="PageNumber"/>
      </w:rPr>
      <w:fldChar w:fldCharType="begin"/>
    </w:r>
    <w:r>
      <w:rPr>
        <w:rStyle w:val="PageNumber"/>
      </w:rPr>
      <w:instrText xml:space="preserve">PAGE  </w:instrText>
    </w:r>
    <w:r>
      <w:rPr>
        <w:rStyle w:val="PageNumber"/>
      </w:rPr>
      <w:fldChar w:fldCharType="separate"/>
    </w:r>
    <w:r w:rsidR="002B2B2C">
      <w:rPr>
        <w:rStyle w:val="PageNumber"/>
        <w:noProof/>
      </w:rPr>
      <w:t>6</w:t>
    </w:r>
    <w:r>
      <w:rPr>
        <w:rStyle w:val="PageNumber"/>
      </w:rPr>
      <w:fldChar w:fldCharType="end"/>
    </w:r>
    <w:r>
      <w:rPr>
        <w:rStyle w:val="PageNumber"/>
        <w:rFonts w:hint="eastAsia"/>
      </w:rPr>
      <w:t>页</w:t>
    </w:r>
  </w:p>
  <w:p w14:paraId="66F661BE" w14:textId="77777777" w:rsidR="00E6126F" w:rsidRDefault="00E6126F">
    <w:pPr>
      <w:pStyle w:val="Footer"/>
      <w:ind w:right="360"/>
      <w:jc w:val="both"/>
      <w:rPr>
        <w:rFonts w:ascii="宋体" w:hAnsi="宋体"/>
      </w:rPr>
    </w:pPr>
    <w:r>
      <w:rPr>
        <w:rFonts w:ascii="宋体" w:hAnsi="宋体" w:hint="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A09475" w14:textId="77777777" w:rsidR="00F160AB" w:rsidRDefault="00F160AB">
      <w:r>
        <w:separator/>
      </w:r>
    </w:p>
  </w:footnote>
  <w:footnote w:type="continuationSeparator" w:id="0">
    <w:p w14:paraId="1A839598" w14:textId="77777777" w:rsidR="00F160AB" w:rsidRDefault="00F160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63D5D5" w14:textId="77777777" w:rsidR="00E6126F" w:rsidRDefault="00E6126F">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FC7FFFE"/>
    <w:multiLevelType w:val="singleLevel"/>
    <w:tmpl w:val="BFC7FFFE"/>
    <w:lvl w:ilvl="0">
      <w:start w:val="1"/>
      <w:numFmt w:val="upperLetter"/>
      <w:lvlText w:val="%1."/>
      <w:lvlJc w:val="left"/>
      <w:pPr>
        <w:ind w:left="425" w:hanging="425"/>
      </w:pPr>
      <w:rPr>
        <w:rFonts w:hint="default"/>
      </w:rPr>
    </w:lvl>
  </w:abstractNum>
  <w:abstractNum w:abstractNumId="1" w15:restartNumberingAfterBreak="0">
    <w:nsid w:val="02552047"/>
    <w:multiLevelType w:val="multilevel"/>
    <w:tmpl w:val="0255204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31F24FBE"/>
    <w:multiLevelType w:val="hybridMultilevel"/>
    <w:tmpl w:val="A5C6143A"/>
    <w:lvl w:ilvl="0" w:tplc="AA3A158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3B557C1"/>
    <w:multiLevelType w:val="multilevel"/>
    <w:tmpl w:val="33B557C1"/>
    <w:lvl w:ilvl="0">
      <w:start w:val="1"/>
      <w:numFmt w:val="decimal"/>
      <w:lvlText w:val="%1"/>
      <w:lvlJc w:val="left"/>
      <w:pPr>
        <w:tabs>
          <w:tab w:val="left" w:pos="4827"/>
        </w:tabs>
        <w:ind w:left="4827" w:hanging="432"/>
      </w:pPr>
      <w:rPr>
        <w:i w:val="0"/>
        <w:lang w:val="en-US"/>
      </w:rPr>
    </w:lvl>
    <w:lvl w:ilvl="1">
      <w:start w:val="1"/>
      <w:numFmt w:val="decimal"/>
      <w:lvlText w:val="%1.%2"/>
      <w:lvlJc w:val="left"/>
      <w:pPr>
        <w:tabs>
          <w:tab w:val="left" w:pos="3411"/>
        </w:tabs>
        <w:ind w:left="3411" w:hanging="576"/>
      </w:pPr>
      <w:rPr>
        <w:rFonts w:ascii="Times New Roman" w:hAnsi="Times New Roman" w:cs="Times New Roman" w:hint="default"/>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4" w15:restartNumberingAfterBreak="0">
    <w:nsid w:val="3A877D64"/>
    <w:multiLevelType w:val="singleLevel"/>
    <w:tmpl w:val="3A877D64"/>
    <w:lvl w:ilvl="0">
      <w:start w:val="1"/>
      <w:numFmt w:val="decimal"/>
      <w:lvlText w:val="[%1]"/>
      <w:lvlJc w:val="left"/>
      <w:pPr>
        <w:tabs>
          <w:tab w:val="left" w:pos="360"/>
        </w:tabs>
        <w:ind w:left="360" w:hanging="360"/>
      </w:pPr>
      <w:rPr>
        <w:sz w:val="20"/>
        <w:szCs w:val="16"/>
        <w:lang w:val="en-GB"/>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D034E9D"/>
    <w:multiLevelType w:val="hybridMultilevel"/>
    <w:tmpl w:val="E6A4C6C2"/>
    <w:lvl w:ilvl="0" w:tplc="F710BE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color w:val="FFFFFF"/>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8"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74262F90"/>
    <w:multiLevelType w:val="hybridMultilevel"/>
    <w:tmpl w:val="CBA86C8E"/>
    <w:lvl w:ilvl="0" w:tplc="79D2E31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0"/>
  </w:num>
  <w:num w:numId="7">
    <w:abstractNumId w:val="8"/>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2"/>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attachedTemplate r:id="rId1"/>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2C21"/>
    <w:rsid w:val="00001160"/>
    <w:rsid w:val="000069D9"/>
    <w:rsid w:val="00007BE0"/>
    <w:rsid w:val="000143DB"/>
    <w:rsid w:val="0002095B"/>
    <w:rsid w:val="000271BA"/>
    <w:rsid w:val="000315D3"/>
    <w:rsid w:val="00034CEB"/>
    <w:rsid w:val="00036EA2"/>
    <w:rsid w:val="00051A9A"/>
    <w:rsid w:val="0005504E"/>
    <w:rsid w:val="000617FD"/>
    <w:rsid w:val="00061B03"/>
    <w:rsid w:val="00062129"/>
    <w:rsid w:val="000634EC"/>
    <w:rsid w:val="00074264"/>
    <w:rsid w:val="00075FD7"/>
    <w:rsid w:val="0007608F"/>
    <w:rsid w:val="0008503F"/>
    <w:rsid w:val="000860A7"/>
    <w:rsid w:val="00092939"/>
    <w:rsid w:val="0009735D"/>
    <w:rsid w:val="000B34AF"/>
    <w:rsid w:val="000C0DA1"/>
    <w:rsid w:val="000D06A6"/>
    <w:rsid w:val="000D12D3"/>
    <w:rsid w:val="000E2826"/>
    <w:rsid w:val="000E4ABE"/>
    <w:rsid w:val="000F47FE"/>
    <w:rsid w:val="000F6EAA"/>
    <w:rsid w:val="000F7E9B"/>
    <w:rsid w:val="001031A2"/>
    <w:rsid w:val="00105822"/>
    <w:rsid w:val="00110D24"/>
    <w:rsid w:val="00115CC1"/>
    <w:rsid w:val="001169BE"/>
    <w:rsid w:val="0012115D"/>
    <w:rsid w:val="00126145"/>
    <w:rsid w:val="00126D3F"/>
    <w:rsid w:val="00130A1B"/>
    <w:rsid w:val="00133FB7"/>
    <w:rsid w:val="001408A5"/>
    <w:rsid w:val="00141932"/>
    <w:rsid w:val="00141A65"/>
    <w:rsid w:val="00142AF4"/>
    <w:rsid w:val="001511F5"/>
    <w:rsid w:val="00161D7B"/>
    <w:rsid w:val="00163058"/>
    <w:rsid w:val="001660EC"/>
    <w:rsid w:val="001711AA"/>
    <w:rsid w:val="001767E6"/>
    <w:rsid w:val="00190A8D"/>
    <w:rsid w:val="00190C55"/>
    <w:rsid w:val="001930A7"/>
    <w:rsid w:val="001A1268"/>
    <w:rsid w:val="001A47DF"/>
    <w:rsid w:val="001B21A1"/>
    <w:rsid w:val="001B2856"/>
    <w:rsid w:val="001C1F92"/>
    <w:rsid w:val="001C45B2"/>
    <w:rsid w:val="001C68FC"/>
    <w:rsid w:val="001D332D"/>
    <w:rsid w:val="001E2CC4"/>
    <w:rsid w:val="001E318F"/>
    <w:rsid w:val="00211CA5"/>
    <w:rsid w:val="00214DB3"/>
    <w:rsid w:val="00214FA0"/>
    <w:rsid w:val="00215A8B"/>
    <w:rsid w:val="00216E0E"/>
    <w:rsid w:val="00222477"/>
    <w:rsid w:val="0022376C"/>
    <w:rsid w:val="002255C5"/>
    <w:rsid w:val="00227101"/>
    <w:rsid w:val="00227ADD"/>
    <w:rsid w:val="002319CB"/>
    <w:rsid w:val="002333B7"/>
    <w:rsid w:val="002414B9"/>
    <w:rsid w:val="002417A7"/>
    <w:rsid w:val="00243AAA"/>
    <w:rsid w:val="00244D42"/>
    <w:rsid w:val="0024534D"/>
    <w:rsid w:val="002467B3"/>
    <w:rsid w:val="002514AF"/>
    <w:rsid w:val="002521E3"/>
    <w:rsid w:val="00256085"/>
    <w:rsid w:val="0025754A"/>
    <w:rsid w:val="00274654"/>
    <w:rsid w:val="002826DF"/>
    <w:rsid w:val="00293BAA"/>
    <w:rsid w:val="00294255"/>
    <w:rsid w:val="00294FBD"/>
    <w:rsid w:val="002A0854"/>
    <w:rsid w:val="002A5266"/>
    <w:rsid w:val="002B0744"/>
    <w:rsid w:val="002B2B2C"/>
    <w:rsid w:val="002B6800"/>
    <w:rsid w:val="002C031F"/>
    <w:rsid w:val="002D0D22"/>
    <w:rsid w:val="002D35FA"/>
    <w:rsid w:val="002E4DBD"/>
    <w:rsid w:val="002E5194"/>
    <w:rsid w:val="002E62F7"/>
    <w:rsid w:val="002E69E3"/>
    <w:rsid w:val="002F0DF8"/>
    <w:rsid w:val="002F1654"/>
    <w:rsid w:val="002F23FB"/>
    <w:rsid w:val="002F491B"/>
    <w:rsid w:val="002F5C62"/>
    <w:rsid w:val="003015A4"/>
    <w:rsid w:val="00306448"/>
    <w:rsid w:val="00312C1A"/>
    <w:rsid w:val="00312DD1"/>
    <w:rsid w:val="00313CA2"/>
    <w:rsid w:val="00314958"/>
    <w:rsid w:val="00316AAB"/>
    <w:rsid w:val="00321C9A"/>
    <w:rsid w:val="0032203E"/>
    <w:rsid w:val="0032290C"/>
    <w:rsid w:val="00324201"/>
    <w:rsid w:val="0032793A"/>
    <w:rsid w:val="00330954"/>
    <w:rsid w:val="0033176D"/>
    <w:rsid w:val="00331D0B"/>
    <w:rsid w:val="00332091"/>
    <w:rsid w:val="00333476"/>
    <w:rsid w:val="00344D56"/>
    <w:rsid w:val="003504B5"/>
    <w:rsid w:val="003562B5"/>
    <w:rsid w:val="0036111C"/>
    <w:rsid w:val="003615AC"/>
    <w:rsid w:val="00361E97"/>
    <w:rsid w:val="00365135"/>
    <w:rsid w:val="003655CA"/>
    <w:rsid w:val="003669A2"/>
    <w:rsid w:val="00374E2E"/>
    <w:rsid w:val="00376DBC"/>
    <w:rsid w:val="003779EC"/>
    <w:rsid w:val="0038293D"/>
    <w:rsid w:val="00383F4E"/>
    <w:rsid w:val="003921F6"/>
    <w:rsid w:val="003A2A06"/>
    <w:rsid w:val="003A4311"/>
    <w:rsid w:val="003B26F6"/>
    <w:rsid w:val="003B3B1B"/>
    <w:rsid w:val="003C2BD4"/>
    <w:rsid w:val="003C53BD"/>
    <w:rsid w:val="003C5920"/>
    <w:rsid w:val="003C7958"/>
    <w:rsid w:val="003D0AC6"/>
    <w:rsid w:val="003D77DC"/>
    <w:rsid w:val="003E520A"/>
    <w:rsid w:val="003F0B5B"/>
    <w:rsid w:val="003F58F6"/>
    <w:rsid w:val="003F7778"/>
    <w:rsid w:val="0040055C"/>
    <w:rsid w:val="00402295"/>
    <w:rsid w:val="00402401"/>
    <w:rsid w:val="004027D0"/>
    <w:rsid w:val="00412A24"/>
    <w:rsid w:val="00413229"/>
    <w:rsid w:val="00427917"/>
    <w:rsid w:val="00434951"/>
    <w:rsid w:val="004361E8"/>
    <w:rsid w:val="00436B44"/>
    <w:rsid w:val="0044156F"/>
    <w:rsid w:val="00455EAC"/>
    <w:rsid w:val="0046088D"/>
    <w:rsid w:val="00461847"/>
    <w:rsid w:val="0046439A"/>
    <w:rsid w:val="0046457B"/>
    <w:rsid w:val="00467609"/>
    <w:rsid w:val="004700B2"/>
    <w:rsid w:val="00473AB3"/>
    <w:rsid w:val="0047465B"/>
    <w:rsid w:val="004751D2"/>
    <w:rsid w:val="00476FF3"/>
    <w:rsid w:val="0048006F"/>
    <w:rsid w:val="0048015D"/>
    <w:rsid w:val="00481411"/>
    <w:rsid w:val="004A1897"/>
    <w:rsid w:val="004A2C92"/>
    <w:rsid w:val="004A311E"/>
    <w:rsid w:val="004A3ACA"/>
    <w:rsid w:val="004A4036"/>
    <w:rsid w:val="004A4420"/>
    <w:rsid w:val="004B651C"/>
    <w:rsid w:val="004C2E21"/>
    <w:rsid w:val="004C63EE"/>
    <w:rsid w:val="004C74FA"/>
    <w:rsid w:val="004C7BFA"/>
    <w:rsid w:val="004D3C2F"/>
    <w:rsid w:val="004D3D83"/>
    <w:rsid w:val="004D79CC"/>
    <w:rsid w:val="004E0F77"/>
    <w:rsid w:val="004E4CB6"/>
    <w:rsid w:val="004E6F19"/>
    <w:rsid w:val="004F2953"/>
    <w:rsid w:val="0051029C"/>
    <w:rsid w:val="00510763"/>
    <w:rsid w:val="0051579D"/>
    <w:rsid w:val="00516AEA"/>
    <w:rsid w:val="00517D45"/>
    <w:rsid w:val="00520C32"/>
    <w:rsid w:val="00525D37"/>
    <w:rsid w:val="00525F32"/>
    <w:rsid w:val="005303AE"/>
    <w:rsid w:val="0053179B"/>
    <w:rsid w:val="00540B4F"/>
    <w:rsid w:val="00547345"/>
    <w:rsid w:val="005475D3"/>
    <w:rsid w:val="005566F4"/>
    <w:rsid w:val="00562918"/>
    <w:rsid w:val="00573CDF"/>
    <w:rsid w:val="00576785"/>
    <w:rsid w:val="005822A7"/>
    <w:rsid w:val="00582A4D"/>
    <w:rsid w:val="00587E90"/>
    <w:rsid w:val="00593505"/>
    <w:rsid w:val="00594691"/>
    <w:rsid w:val="005A673B"/>
    <w:rsid w:val="005B6FC2"/>
    <w:rsid w:val="005C199B"/>
    <w:rsid w:val="005C2A83"/>
    <w:rsid w:val="005C34EB"/>
    <w:rsid w:val="005C7B0C"/>
    <w:rsid w:val="005D030D"/>
    <w:rsid w:val="005D5F8D"/>
    <w:rsid w:val="005D680C"/>
    <w:rsid w:val="005E5BB8"/>
    <w:rsid w:val="005E6736"/>
    <w:rsid w:val="005F56A6"/>
    <w:rsid w:val="0060376F"/>
    <w:rsid w:val="006044A1"/>
    <w:rsid w:val="00610FB4"/>
    <w:rsid w:val="00615121"/>
    <w:rsid w:val="006155FD"/>
    <w:rsid w:val="00616BD6"/>
    <w:rsid w:val="00620346"/>
    <w:rsid w:val="006219E9"/>
    <w:rsid w:val="00634014"/>
    <w:rsid w:val="00634C50"/>
    <w:rsid w:val="00634ED9"/>
    <w:rsid w:val="00647E24"/>
    <w:rsid w:val="00652E53"/>
    <w:rsid w:val="006578C8"/>
    <w:rsid w:val="00660B67"/>
    <w:rsid w:val="006628E6"/>
    <w:rsid w:val="00663FF5"/>
    <w:rsid w:val="00667B7F"/>
    <w:rsid w:val="00670A16"/>
    <w:rsid w:val="00676DA6"/>
    <w:rsid w:val="00682170"/>
    <w:rsid w:val="0068513D"/>
    <w:rsid w:val="00690BB8"/>
    <w:rsid w:val="00691184"/>
    <w:rsid w:val="00691335"/>
    <w:rsid w:val="0069393E"/>
    <w:rsid w:val="006946FD"/>
    <w:rsid w:val="006A464B"/>
    <w:rsid w:val="006A6C63"/>
    <w:rsid w:val="006B086E"/>
    <w:rsid w:val="006B0D82"/>
    <w:rsid w:val="006B4157"/>
    <w:rsid w:val="006B486B"/>
    <w:rsid w:val="006C2890"/>
    <w:rsid w:val="006C60A2"/>
    <w:rsid w:val="006D07F1"/>
    <w:rsid w:val="006D1532"/>
    <w:rsid w:val="006D1731"/>
    <w:rsid w:val="006D40EF"/>
    <w:rsid w:val="006D7CA8"/>
    <w:rsid w:val="00703A53"/>
    <w:rsid w:val="00713A0C"/>
    <w:rsid w:val="00713FB3"/>
    <w:rsid w:val="00714C2F"/>
    <w:rsid w:val="00717679"/>
    <w:rsid w:val="007259B4"/>
    <w:rsid w:val="007304E6"/>
    <w:rsid w:val="00732D39"/>
    <w:rsid w:val="00733A99"/>
    <w:rsid w:val="00737F28"/>
    <w:rsid w:val="007462B3"/>
    <w:rsid w:val="00753713"/>
    <w:rsid w:val="00763814"/>
    <w:rsid w:val="00767214"/>
    <w:rsid w:val="00771468"/>
    <w:rsid w:val="00773474"/>
    <w:rsid w:val="00780C4B"/>
    <w:rsid w:val="00793203"/>
    <w:rsid w:val="00796237"/>
    <w:rsid w:val="00796A2A"/>
    <w:rsid w:val="007978FB"/>
    <w:rsid w:val="007A08C4"/>
    <w:rsid w:val="007A1E50"/>
    <w:rsid w:val="007A2A69"/>
    <w:rsid w:val="007A464F"/>
    <w:rsid w:val="007C2C21"/>
    <w:rsid w:val="007C33E4"/>
    <w:rsid w:val="007C79BA"/>
    <w:rsid w:val="007E49CA"/>
    <w:rsid w:val="007E6309"/>
    <w:rsid w:val="007E72EC"/>
    <w:rsid w:val="007E771D"/>
    <w:rsid w:val="007F7F42"/>
    <w:rsid w:val="00801332"/>
    <w:rsid w:val="008035CF"/>
    <w:rsid w:val="00810FFB"/>
    <w:rsid w:val="00815C12"/>
    <w:rsid w:val="00815E7A"/>
    <w:rsid w:val="00821A18"/>
    <w:rsid w:val="00822B6F"/>
    <w:rsid w:val="0082442C"/>
    <w:rsid w:val="00832A12"/>
    <w:rsid w:val="0083422E"/>
    <w:rsid w:val="008556E9"/>
    <w:rsid w:val="00864992"/>
    <w:rsid w:val="00865033"/>
    <w:rsid w:val="008703C6"/>
    <w:rsid w:val="00871A17"/>
    <w:rsid w:val="00871C35"/>
    <w:rsid w:val="00872250"/>
    <w:rsid w:val="00872C5F"/>
    <w:rsid w:val="00872EE5"/>
    <w:rsid w:val="0088129E"/>
    <w:rsid w:val="00885685"/>
    <w:rsid w:val="00890690"/>
    <w:rsid w:val="008936DA"/>
    <w:rsid w:val="00893D34"/>
    <w:rsid w:val="008C0251"/>
    <w:rsid w:val="008C4F68"/>
    <w:rsid w:val="008C624D"/>
    <w:rsid w:val="008C71BC"/>
    <w:rsid w:val="008D4B7E"/>
    <w:rsid w:val="008D7817"/>
    <w:rsid w:val="008E0B68"/>
    <w:rsid w:val="008E73BF"/>
    <w:rsid w:val="008E7CCC"/>
    <w:rsid w:val="008F76F6"/>
    <w:rsid w:val="00904D97"/>
    <w:rsid w:val="0090723C"/>
    <w:rsid w:val="009103DA"/>
    <w:rsid w:val="00920268"/>
    <w:rsid w:val="009205DD"/>
    <w:rsid w:val="009261F3"/>
    <w:rsid w:val="009301D9"/>
    <w:rsid w:val="009318D8"/>
    <w:rsid w:val="0093463A"/>
    <w:rsid w:val="00936AA8"/>
    <w:rsid w:val="00937543"/>
    <w:rsid w:val="00944798"/>
    <w:rsid w:val="009505A8"/>
    <w:rsid w:val="0095126A"/>
    <w:rsid w:val="00956EC5"/>
    <w:rsid w:val="00957C22"/>
    <w:rsid w:val="0096003B"/>
    <w:rsid w:val="0096679F"/>
    <w:rsid w:val="00971DDC"/>
    <w:rsid w:val="00980BA5"/>
    <w:rsid w:val="00985C6A"/>
    <w:rsid w:val="0099250C"/>
    <w:rsid w:val="00992DCD"/>
    <w:rsid w:val="009A3360"/>
    <w:rsid w:val="009A53A4"/>
    <w:rsid w:val="009B0D4F"/>
    <w:rsid w:val="009B52DD"/>
    <w:rsid w:val="009C03A1"/>
    <w:rsid w:val="009C225A"/>
    <w:rsid w:val="009C2300"/>
    <w:rsid w:val="009C3795"/>
    <w:rsid w:val="009D6233"/>
    <w:rsid w:val="009D65AB"/>
    <w:rsid w:val="009E1876"/>
    <w:rsid w:val="009E748B"/>
    <w:rsid w:val="009F0CFD"/>
    <w:rsid w:val="009F127C"/>
    <w:rsid w:val="009F7BB7"/>
    <w:rsid w:val="00A03152"/>
    <w:rsid w:val="00A061D1"/>
    <w:rsid w:val="00A11699"/>
    <w:rsid w:val="00A13E53"/>
    <w:rsid w:val="00A14885"/>
    <w:rsid w:val="00A17A6F"/>
    <w:rsid w:val="00A21DB5"/>
    <w:rsid w:val="00A22250"/>
    <w:rsid w:val="00A228FF"/>
    <w:rsid w:val="00A24846"/>
    <w:rsid w:val="00A37EE1"/>
    <w:rsid w:val="00A40989"/>
    <w:rsid w:val="00A417EA"/>
    <w:rsid w:val="00A4227F"/>
    <w:rsid w:val="00A530FB"/>
    <w:rsid w:val="00A5395A"/>
    <w:rsid w:val="00A53ED7"/>
    <w:rsid w:val="00A54278"/>
    <w:rsid w:val="00A56401"/>
    <w:rsid w:val="00A57F8B"/>
    <w:rsid w:val="00A62325"/>
    <w:rsid w:val="00A63321"/>
    <w:rsid w:val="00A65348"/>
    <w:rsid w:val="00A736A2"/>
    <w:rsid w:val="00A7378F"/>
    <w:rsid w:val="00A73B20"/>
    <w:rsid w:val="00A773CD"/>
    <w:rsid w:val="00A83E18"/>
    <w:rsid w:val="00A87849"/>
    <w:rsid w:val="00A90F08"/>
    <w:rsid w:val="00A91150"/>
    <w:rsid w:val="00A932C2"/>
    <w:rsid w:val="00A94ED1"/>
    <w:rsid w:val="00A95088"/>
    <w:rsid w:val="00A97070"/>
    <w:rsid w:val="00AA1048"/>
    <w:rsid w:val="00AA16F2"/>
    <w:rsid w:val="00AA7A9D"/>
    <w:rsid w:val="00AB012F"/>
    <w:rsid w:val="00AB1699"/>
    <w:rsid w:val="00AB54F9"/>
    <w:rsid w:val="00AC4276"/>
    <w:rsid w:val="00AC5A30"/>
    <w:rsid w:val="00AD47D1"/>
    <w:rsid w:val="00AE064F"/>
    <w:rsid w:val="00AE0650"/>
    <w:rsid w:val="00AE3614"/>
    <w:rsid w:val="00AE6D35"/>
    <w:rsid w:val="00AE7865"/>
    <w:rsid w:val="00AF260B"/>
    <w:rsid w:val="00AF2AEC"/>
    <w:rsid w:val="00AF5A10"/>
    <w:rsid w:val="00B10930"/>
    <w:rsid w:val="00B10C0E"/>
    <w:rsid w:val="00B12666"/>
    <w:rsid w:val="00B12BD7"/>
    <w:rsid w:val="00B14E15"/>
    <w:rsid w:val="00B16C42"/>
    <w:rsid w:val="00B17DB3"/>
    <w:rsid w:val="00B20EA8"/>
    <w:rsid w:val="00B2328C"/>
    <w:rsid w:val="00B25A43"/>
    <w:rsid w:val="00B26031"/>
    <w:rsid w:val="00B36D7B"/>
    <w:rsid w:val="00B4209B"/>
    <w:rsid w:val="00B5335E"/>
    <w:rsid w:val="00B719BF"/>
    <w:rsid w:val="00B80B2D"/>
    <w:rsid w:val="00B80BAC"/>
    <w:rsid w:val="00B85716"/>
    <w:rsid w:val="00B85789"/>
    <w:rsid w:val="00B86980"/>
    <w:rsid w:val="00BA2B7E"/>
    <w:rsid w:val="00BB02E5"/>
    <w:rsid w:val="00BB06DF"/>
    <w:rsid w:val="00BB1599"/>
    <w:rsid w:val="00BD13A9"/>
    <w:rsid w:val="00BD3618"/>
    <w:rsid w:val="00BD6351"/>
    <w:rsid w:val="00BD7389"/>
    <w:rsid w:val="00BE1116"/>
    <w:rsid w:val="00BE3C13"/>
    <w:rsid w:val="00BE4131"/>
    <w:rsid w:val="00BE7A73"/>
    <w:rsid w:val="00C126D3"/>
    <w:rsid w:val="00C23AB9"/>
    <w:rsid w:val="00C240B1"/>
    <w:rsid w:val="00C342E0"/>
    <w:rsid w:val="00C50168"/>
    <w:rsid w:val="00C55016"/>
    <w:rsid w:val="00C64789"/>
    <w:rsid w:val="00C6506C"/>
    <w:rsid w:val="00C839B2"/>
    <w:rsid w:val="00C84D6D"/>
    <w:rsid w:val="00C9097D"/>
    <w:rsid w:val="00C92DF1"/>
    <w:rsid w:val="00C960D7"/>
    <w:rsid w:val="00CA070E"/>
    <w:rsid w:val="00CA232C"/>
    <w:rsid w:val="00CA3DCD"/>
    <w:rsid w:val="00CA57B0"/>
    <w:rsid w:val="00CA6CDB"/>
    <w:rsid w:val="00CB518E"/>
    <w:rsid w:val="00CD195B"/>
    <w:rsid w:val="00CD29BD"/>
    <w:rsid w:val="00CD3BC6"/>
    <w:rsid w:val="00CE17F9"/>
    <w:rsid w:val="00CE32D8"/>
    <w:rsid w:val="00CF1260"/>
    <w:rsid w:val="00CF6321"/>
    <w:rsid w:val="00D01F5E"/>
    <w:rsid w:val="00D04EE1"/>
    <w:rsid w:val="00D06599"/>
    <w:rsid w:val="00D112D6"/>
    <w:rsid w:val="00D148A6"/>
    <w:rsid w:val="00D15DF6"/>
    <w:rsid w:val="00D16353"/>
    <w:rsid w:val="00D17830"/>
    <w:rsid w:val="00D24566"/>
    <w:rsid w:val="00D31B47"/>
    <w:rsid w:val="00D32E8D"/>
    <w:rsid w:val="00D33A9B"/>
    <w:rsid w:val="00D34A37"/>
    <w:rsid w:val="00D4452A"/>
    <w:rsid w:val="00D46F6D"/>
    <w:rsid w:val="00D53B36"/>
    <w:rsid w:val="00D61B8C"/>
    <w:rsid w:val="00D676BB"/>
    <w:rsid w:val="00D70567"/>
    <w:rsid w:val="00D7212F"/>
    <w:rsid w:val="00D726A0"/>
    <w:rsid w:val="00D85273"/>
    <w:rsid w:val="00D9447B"/>
    <w:rsid w:val="00DA0A67"/>
    <w:rsid w:val="00DA12AB"/>
    <w:rsid w:val="00DA2A65"/>
    <w:rsid w:val="00DA673C"/>
    <w:rsid w:val="00DA69FB"/>
    <w:rsid w:val="00DA70A3"/>
    <w:rsid w:val="00DB4FCB"/>
    <w:rsid w:val="00DB5130"/>
    <w:rsid w:val="00DC10D6"/>
    <w:rsid w:val="00DC37AC"/>
    <w:rsid w:val="00DD1EAA"/>
    <w:rsid w:val="00DE0870"/>
    <w:rsid w:val="00DE138A"/>
    <w:rsid w:val="00DE4CCF"/>
    <w:rsid w:val="00E00132"/>
    <w:rsid w:val="00E04D38"/>
    <w:rsid w:val="00E052C7"/>
    <w:rsid w:val="00E10D5A"/>
    <w:rsid w:val="00E15384"/>
    <w:rsid w:val="00E153F6"/>
    <w:rsid w:val="00E17BCD"/>
    <w:rsid w:val="00E20829"/>
    <w:rsid w:val="00E22B90"/>
    <w:rsid w:val="00E25C8F"/>
    <w:rsid w:val="00E26FED"/>
    <w:rsid w:val="00E3700F"/>
    <w:rsid w:val="00E374CC"/>
    <w:rsid w:val="00E4119B"/>
    <w:rsid w:val="00E43842"/>
    <w:rsid w:val="00E6126F"/>
    <w:rsid w:val="00E6721D"/>
    <w:rsid w:val="00E75EBE"/>
    <w:rsid w:val="00E77401"/>
    <w:rsid w:val="00E83328"/>
    <w:rsid w:val="00E91AA8"/>
    <w:rsid w:val="00E943EE"/>
    <w:rsid w:val="00E94DEA"/>
    <w:rsid w:val="00E966D9"/>
    <w:rsid w:val="00EA28AB"/>
    <w:rsid w:val="00EA3902"/>
    <w:rsid w:val="00EA4355"/>
    <w:rsid w:val="00EA7A18"/>
    <w:rsid w:val="00EB229E"/>
    <w:rsid w:val="00EB7983"/>
    <w:rsid w:val="00EB7E6E"/>
    <w:rsid w:val="00EC026F"/>
    <w:rsid w:val="00EC0499"/>
    <w:rsid w:val="00EC3A16"/>
    <w:rsid w:val="00ED371D"/>
    <w:rsid w:val="00ED4903"/>
    <w:rsid w:val="00EE290D"/>
    <w:rsid w:val="00EE47AA"/>
    <w:rsid w:val="00EE5D00"/>
    <w:rsid w:val="00EF1002"/>
    <w:rsid w:val="00EF1C11"/>
    <w:rsid w:val="00EF2B3A"/>
    <w:rsid w:val="00F01A21"/>
    <w:rsid w:val="00F02EF8"/>
    <w:rsid w:val="00F06042"/>
    <w:rsid w:val="00F160AB"/>
    <w:rsid w:val="00F16451"/>
    <w:rsid w:val="00F204EA"/>
    <w:rsid w:val="00F25CE3"/>
    <w:rsid w:val="00F275E5"/>
    <w:rsid w:val="00F27B3A"/>
    <w:rsid w:val="00F30688"/>
    <w:rsid w:val="00F3242C"/>
    <w:rsid w:val="00F34642"/>
    <w:rsid w:val="00F43D1F"/>
    <w:rsid w:val="00F479AF"/>
    <w:rsid w:val="00F569C6"/>
    <w:rsid w:val="00F63644"/>
    <w:rsid w:val="00F65031"/>
    <w:rsid w:val="00F901B0"/>
    <w:rsid w:val="00F966DA"/>
    <w:rsid w:val="00F96D4E"/>
    <w:rsid w:val="00FA25E7"/>
    <w:rsid w:val="00FA4439"/>
    <w:rsid w:val="00FB58E4"/>
    <w:rsid w:val="00FC0A5E"/>
    <w:rsid w:val="00FC35F0"/>
    <w:rsid w:val="00FC7AB4"/>
    <w:rsid w:val="00FD7948"/>
    <w:rsid w:val="00FE1515"/>
    <w:rsid w:val="00FE18C0"/>
    <w:rsid w:val="00FF0AAD"/>
    <w:rsid w:val="00FF5F2B"/>
    <w:rsid w:val="0108091E"/>
    <w:rsid w:val="022C1677"/>
    <w:rsid w:val="02683F31"/>
    <w:rsid w:val="02BD3998"/>
    <w:rsid w:val="02EC5B5D"/>
    <w:rsid w:val="0384788C"/>
    <w:rsid w:val="03B43C8E"/>
    <w:rsid w:val="05B01129"/>
    <w:rsid w:val="05B2517E"/>
    <w:rsid w:val="05EB39F3"/>
    <w:rsid w:val="06F875BC"/>
    <w:rsid w:val="077723F3"/>
    <w:rsid w:val="07C55D5F"/>
    <w:rsid w:val="07D7685D"/>
    <w:rsid w:val="08576960"/>
    <w:rsid w:val="09754CCA"/>
    <w:rsid w:val="09811E46"/>
    <w:rsid w:val="0B422C35"/>
    <w:rsid w:val="0B717E82"/>
    <w:rsid w:val="0B7F57EF"/>
    <w:rsid w:val="0C0029D8"/>
    <w:rsid w:val="0C86754F"/>
    <w:rsid w:val="0CB8585F"/>
    <w:rsid w:val="0E7F5540"/>
    <w:rsid w:val="114C755C"/>
    <w:rsid w:val="11561791"/>
    <w:rsid w:val="11D84CE7"/>
    <w:rsid w:val="15896B2E"/>
    <w:rsid w:val="15E60C44"/>
    <w:rsid w:val="194B422B"/>
    <w:rsid w:val="1A3909F7"/>
    <w:rsid w:val="1AA322A7"/>
    <w:rsid w:val="1B266C05"/>
    <w:rsid w:val="1CAA1DDB"/>
    <w:rsid w:val="1CD669B9"/>
    <w:rsid w:val="1CFC7830"/>
    <w:rsid w:val="1D1459CF"/>
    <w:rsid w:val="1DEC355F"/>
    <w:rsid w:val="1E76621C"/>
    <w:rsid w:val="1EE91390"/>
    <w:rsid w:val="1EEF5EF8"/>
    <w:rsid w:val="1F1A24EF"/>
    <w:rsid w:val="1FA12BE7"/>
    <w:rsid w:val="20A80DEA"/>
    <w:rsid w:val="20BC0A88"/>
    <w:rsid w:val="20F65190"/>
    <w:rsid w:val="215329A7"/>
    <w:rsid w:val="223D2660"/>
    <w:rsid w:val="22414948"/>
    <w:rsid w:val="22E14E60"/>
    <w:rsid w:val="23221DE1"/>
    <w:rsid w:val="233C3F04"/>
    <w:rsid w:val="234110EE"/>
    <w:rsid w:val="236A31AE"/>
    <w:rsid w:val="25354850"/>
    <w:rsid w:val="256D1E94"/>
    <w:rsid w:val="25810E77"/>
    <w:rsid w:val="25AE3FA1"/>
    <w:rsid w:val="25F33EF8"/>
    <w:rsid w:val="260B32A4"/>
    <w:rsid w:val="26933187"/>
    <w:rsid w:val="27592E47"/>
    <w:rsid w:val="28B35CBF"/>
    <w:rsid w:val="28DB4E33"/>
    <w:rsid w:val="2A6246E1"/>
    <w:rsid w:val="2A851A2F"/>
    <w:rsid w:val="2A9E4A40"/>
    <w:rsid w:val="2BCE75FB"/>
    <w:rsid w:val="2D23035D"/>
    <w:rsid w:val="2DB17A14"/>
    <w:rsid w:val="2DD0735B"/>
    <w:rsid w:val="2E083BF7"/>
    <w:rsid w:val="2F175EE3"/>
    <w:rsid w:val="2F302C7F"/>
    <w:rsid w:val="2F646F25"/>
    <w:rsid w:val="2F932FF0"/>
    <w:rsid w:val="2FA56BAD"/>
    <w:rsid w:val="3044312F"/>
    <w:rsid w:val="305D5CE9"/>
    <w:rsid w:val="31240C67"/>
    <w:rsid w:val="31913905"/>
    <w:rsid w:val="31B74BB1"/>
    <w:rsid w:val="31EB0962"/>
    <w:rsid w:val="320F1266"/>
    <w:rsid w:val="32FD4EB1"/>
    <w:rsid w:val="33F623B9"/>
    <w:rsid w:val="35227326"/>
    <w:rsid w:val="36325E56"/>
    <w:rsid w:val="37D43CE3"/>
    <w:rsid w:val="37ED4BAA"/>
    <w:rsid w:val="381D65AC"/>
    <w:rsid w:val="38B16490"/>
    <w:rsid w:val="3A854DE7"/>
    <w:rsid w:val="3AE35762"/>
    <w:rsid w:val="3BF71853"/>
    <w:rsid w:val="3D452C55"/>
    <w:rsid w:val="3DC162FC"/>
    <w:rsid w:val="3E654B3A"/>
    <w:rsid w:val="3EC8510D"/>
    <w:rsid w:val="41420944"/>
    <w:rsid w:val="4183450D"/>
    <w:rsid w:val="41B7793F"/>
    <w:rsid w:val="43694FC5"/>
    <w:rsid w:val="4403001A"/>
    <w:rsid w:val="44B40008"/>
    <w:rsid w:val="44C70D28"/>
    <w:rsid w:val="45605042"/>
    <w:rsid w:val="460214B6"/>
    <w:rsid w:val="46391636"/>
    <w:rsid w:val="46A77A92"/>
    <w:rsid w:val="46B54F1C"/>
    <w:rsid w:val="46B72A4C"/>
    <w:rsid w:val="46C12FC8"/>
    <w:rsid w:val="47495976"/>
    <w:rsid w:val="49EE4451"/>
    <w:rsid w:val="4A75775E"/>
    <w:rsid w:val="4A7D6949"/>
    <w:rsid w:val="4A89544D"/>
    <w:rsid w:val="4AFE6907"/>
    <w:rsid w:val="4B4672EB"/>
    <w:rsid w:val="4BDB34F5"/>
    <w:rsid w:val="4CFA2F97"/>
    <w:rsid w:val="4D206414"/>
    <w:rsid w:val="4D8D1924"/>
    <w:rsid w:val="4FDE1020"/>
    <w:rsid w:val="5035063E"/>
    <w:rsid w:val="506916AC"/>
    <w:rsid w:val="510425AC"/>
    <w:rsid w:val="512D49DF"/>
    <w:rsid w:val="51614EDF"/>
    <w:rsid w:val="51B40036"/>
    <w:rsid w:val="523D6E85"/>
    <w:rsid w:val="52566830"/>
    <w:rsid w:val="5363569C"/>
    <w:rsid w:val="53915975"/>
    <w:rsid w:val="539A7696"/>
    <w:rsid w:val="54B47C04"/>
    <w:rsid w:val="553D44D4"/>
    <w:rsid w:val="554172FC"/>
    <w:rsid w:val="56B25DBD"/>
    <w:rsid w:val="57016A14"/>
    <w:rsid w:val="572124A6"/>
    <w:rsid w:val="58417B4A"/>
    <w:rsid w:val="58617111"/>
    <w:rsid w:val="591201EA"/>
    <w:rsid w:val="59F12FC7"/>
    <w:rsid w:val="5A5D4C83"/>
    <w:rsid w:val="5B650EAF"/>
    <w:rsid w:val="5D6A4F8A"/>
    <w:rsid w:val="5F5B35F9"/>
    <w:rsid w:val="5F940B73"/>
    <w:rsid w:val="605E0040"/>
    <w:rsid w:val="606006FD"/>
    <w:rsid w:val="6110004D"/>
    <w:rsid w:val="61164C76"/>
    <w:rsid w:val="6188757E"/>
    <w:rsid w:val="62A84FC1"/>
    <w:rsid w:val="63316192"/>
    <w:rsid w:val="63506C72"/>
    <w:rsid w:val="64040342"/>
    <w:rsid w:val="64151B2C"/>
    <w:rsid w:val="645547E4"/>
    <w:rsid w:val="64D95B82"/>
    <w:rsid w:val="66227358"/>
    <w:rsid w:val="67743274"/>
    <w:rsid w:val="67957FAB"/>
    <w:rsid w:val="68217031"/>
    <w:rsid w:val="68916848"/>
    <w:rsid w:val="69797C2C"/>
    <w:rsid w:val="6A1A0A73"/>
    <w:rsid w:val="6A7F667C"/>
    <w:rsid w:val="6B7C65BA"/>
    <w:rsid w:val="6BF972C1"/>
    <w:rsid w:val="6C2117FB"/>
    <w:rsid w:val="6C9004BE"/>
    <w:rsid w:val="6DE3633C"/>
    <w:rsid w:val="6E9F35CF"/>
    <w:rsid w:val="6F0319F7"/>
    <w:rsid w:val="6F2A7617"/>
    <w:rsid w:val="6F5E3677"/>
    <w:rsid w:val="6F7A04F8"/>
    <w:rsid w:val="70756AA2"/>
    <w:rsid w:val="711A6ED5"/>
    <w:rsid w:val="71A06C84"/>
    <w:rsid w:val="71A12D4A"/>
    <w:rsid w:val="71D403C9"/>
    <w:rsid w:val="727A6FE3"/>
    <w:rsid w:val="72C61A7F"/>
    <w:rsid w:val="73B84BDF"/>
    <w:rsid w:val="740204EB"/>
    <w:rsid w:val="758D6E11"/>
    <w:rsid w:val="77B4768B"/>
    <w:rsid w:val="78B00041"/>
    <w:rsid w:val="79113FB4"/>
    <w:rsid w:val="794C0A43"/>
    <w:rsid w:val="7954315B"/>
    <w:rsid w:val="7A4A6DB6"/>
    <w:rsid w:val="7A625516"/>
    <w:rsid w:val="7B8D123D"/>
    <w:rsid w:val="7CA77E90"/>
    <w:rsid w:val="7D274A0B"/>
    <w:rsid w:val="7DD03503"/>
    <w:rsid w:val="7E741D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2916A8"/>
  <w15:docId w15:val="{51D6D1AC-A79B-46A3-8FF5-BC84729441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99" w:qFormat="1"/>
    <w:lsdException w:name="header" w:semiHidden="1" w:qFormat="1"/>
    <w:lsdException w:name="footer" w:semiHidden="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basedOn w:val="Heading1"/>
    <w:next w:val="Normal"/>
    <w:link w:val="Heading2Char"/>
    <w:uiPriority w:val="9"/>
    <w:qFormat/>
    <w:rsid w:val="00C92DF1"/>
    <w:pPr>
      <w:pBdr>
        <w:top w:val="none" w:sz="0" w:space="0" w:color="auto"/>
      </w:pBdr>
      <w:spacing w:before="180"/>
      <w:outlineLvl w:val="1"/>
    </w:pPr>
    <w:rPr>
      <w:rFonts w:cs="Times New Roman"/>
      <w:sz w:val="32"/>
      <w:szCs w:val="32"/>
    </w:rPr>
  </w:style>
  <w:style w:type="paragraph" w:styleId="Heading3">
    <w:name w:val="heading 3"/>
    <w:basedOn w:val="Normal"/>
    <w:next w:val="Normal"/>
    <w:uiPriority w:val="9"/>
    <w:semiHidden/>
    <w:unhideWhenUsed/>
    <w:qFormat/>
    <w:pPr>
      <w:spacing w:beforeAutospacing="1" w:afterAutospacing="1"/>
      <w:jc w:val="left"/>
      <w:outlineLvl w:val="2"/>
    </w:pPr>
    <w:rPr>
      <w:rFonts w:ascii="宋体" w:hAnsi="宋体" w:hint="eastAsia"/>
      <w:b/>
      <w:kern w:val="0"/>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rPr>
      <w:rFonts w:asciiTheme="majorHAnsi" w:eastAsia="黑体" w:hAnsiTheme="majorHAnsi" w:cstheme="majorBidi"/>
      <w:sz w:val="20"/>
      <w:szCs w:val="20"/>
    </w:rPr>
  </w:style>
  <w:style w:type="paragraph" w:styleId="CommentText">
    <w:name w:val="annotation text"/>
    <w:basedOn w:val="Normal"/>
    <w:link w:val="CommentTextChar"/>
    <w:uiPriority w:val="99"/>
    <w:qFormat/>
  </w:style>
  <w:style w:type="paragraph" w:styleId="BodyText">
    <w:name w:val="Body Text"/>
    <w:basedOn w:val="Normal"/>
    <w:qFormat/>
    <w:pPr>
      <w:spacing w:after="180"/>
    </w:pPr>
    <w:rPr>
      <w:rFonts w:eastAsia="Times New Roman"/>
      <w:lang w:val="en-GB" w:eastAsia="en-US"/>
    </w:rPr>
  </w:style>
  <w:style w:type="paragraph" w:styleId="BalloonText">
    <w:name w:val="Balloon Text"/>
    <w:basedOn w:val="Normal"/>
    <w:link w:val="BalloonTextChar"/>
    <w:uiPriority w:val="99"/>
    <w:unhideWhenUsed/>
    <w:qFormat/>
    <w:rPr>
      <w:sz w:val="18"/>
      <w:szCs w:val="18"/>
    </w:rPr>
  </w:style>
  <w:style w:type="paragraph" w:styleId="Footer">
    <w:name w:val="footer"/>
    <w:basedOn w:val="Normal"/>
    <w:semiHidden/>
    <w:qFormat/>
    <w:pPr>
      <w:tabs>
        <w:tab w:val="center" w:pos="4153"/>
        <w:tab w:val="right" w:pos="8306"/>
      </w:tabs>
      <w:snapToGrid w:val="0"/>
      <w:jc w:val="left"/>
    </w:pPr>
    <w:rPr>
      <w:sz w:val="18"/>
      <w:szCs w:val="18"/>
    </w:rPr>
  </w:style>
  <w:style w:type="paragraph" w:styleId="Header">
    <w:name w:val="header"/>
    <w:basedOn w:val="Normal"/>
    <w:semiHidden/>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qFormat/>
    <w:pPr>
      <w:spacing w:after="180"/>
      <w:ind w:left="568" w:hanging="284"/>
    </w:pPr>
    <w:rPr>
      <w:rFonts w:eastAsia="Times New Roman"/>
      <w:lang w:val="en-GB" w:eastAsia="en-US"/>
    </w:rPr>
  </w:style>
  <w:style w:type="paragraph" w:styleId="NormalWeb">
    <w:name w:val="Normal (Web)"/>
    <w:basedOn w:val="Normal"/>
    <w:semiHidden/>
    <w:unhideWhenUsed/>
    <w:qFormat/>
    <w:pPr>
      <w:spacing w:beforeAutospacing="1" w:afterAutospacing="1"/>
      <w:jc w:val="left"/>
    </w:pPr>
    <w:rPr>
      <w:kern w:val="0"/>
      <w:sz w:val="24"/>
    </w:rPr>
  </w:style>
  <w:style w:type="paragraph" w:styleId="CommentSubject">
    <w:name w:val="annotation subject"/>
    <w:basedOn w:val="CommentText"/>
    <w:next w:val="CommentText"/>
    <w:link w:val="CommentSubjectChar"/>
    <w:semiHidden/>
    <w:unhideWhenUsed/>
    <w:qFormat/>
    <w:pPr>
      <w:jc w:val="left"/>
    </w:pPr>
    <w:rPr>
      <w:b/>
      <w:bCs/>
    </w:rPr>
  </w:style>
  <w:style w:type="table" w:styleId="TableGrid">
    <w:name w:val="Table Grid"/>
    <w:basedOn w:val="TableNormal"/>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rPr>
  </w:style>
  <w:style w:type="character" w:styleId="PageNumber">
    <w:name w:val="page number"/>
    <w:basedOn w:val="DefaultParagraphFont"/>
    <w:semiHidden/>
    <w:qFormat/>
  </w:style>
  <w:style w:type="character" w:styleId="CommentReference">
    <w:name w:val="annotation reference"/>
    <w:basedOn w:val="DefaultParagraphFont"/>
    <w:uiPriority w:val="99"/>
    <w:semiHidden/>
    <w:unhideWhenUsed/>
    <w:qFormat/>
    <w:rPr>
      <w:sz w:val="16"/>
      <w:szCs w:val="16"/>
    </w:rPr>
  </w:style>
  <w:style w:type="character" w:customStyle="1" w:styleId="BalloonTextChar">
    <w:name w:val="Balloon Text Char"/>
    <w:basedOn w:val="DefaultParagraphFont"/>
    <w:link w:val="BalloonText"/>
    <w:uiPriority w:val="99"/>
    <w:semiHidden/>
    <w:qFormat/>
    <w:rPr>
      <w:kern w:val="2"/>
      <w:sz w:val="18"/>
      <w:szCs w:val="18"/>
    </w:rPr>
  </w:style>
  <w:style w:type="paragraph" w:customStyle="1" w:styleId="B1">
    <w:name w:val="B1"/>
    <w:basedOn w:val="List"/>
    <w:qFormat/>
  </w:style>
  <w:style w:type="paragraph" w:customStyle="1" w:styleId="ListParagraph1">
    <w:name w:val="List Paragraph1"/>
    <w:basedOn w:val="Normal"/>
    <w:link w:val="ListParagraphChar"/>
    <w:uiPriority w:val="34"/>
    <w:qFormat/>
    <w:pPr>
      <w:ind w:left="720"/>
      <w:contextualSpacing/>
    </w:pPr>
  </w:style>
  <w:style w:type="paragraph" w:customStyle="1" w:styleId="EW">
    <w:name w:val="EW"/>
    <w:basedOn w:val="EX"/>
    <w:qFormat/>
  </w:style>
  <w:style w:type="paragraph" w:customStyle="1" w:styleId="EX">
    <w:name w:val="EX"/>
    <w:basedOn w:val="Normal"/>
    <w:qFormat/>
    <w:pPr>
      <w:keepLines/>
      <w:ind w:left="1702" w:hanging="1418"/>
    </w:pPr>
  </w:style>
  <w:style w:type="paragraph" w:customStyle="1" w:styleId="1">
    <w:name w:val="목록 단락1"/>
    <w:basedOn w:val="Normal"/>
    <w:uiPriority w:val="34"/>
    <w:qFormat/>
    <w:pPr>
      <w:widowControl/>
      <w:snapToGrid w:val="0"/>
      <w:spacing w:beforeLines="50" w:afterLines="50" w:afterAutospacing="1" w:line="259" w:lineRule="auto"/>
      <w:ind w:leftChars="400" w:left="840"/>
    </w:pPr>
    <w:rPr>
      <w:rFonts w:eastAsia="Times New Roman"/>
      <w:kern w:val="0"/>
      <w:szCs w:val="20"/>
      <w:lang w:val="en-GB" w:eastAsia="ja-JP"/>
    </w:rPr>
  </w:style>
  <w:style w:type="paragraph" w:customStyle="1" w:styleId="Proposal">
    <w:name w:val="Proposal"/>
    <w:basedOn w:val="Normal"/>
    <w:qFormat/>
    <w:pPr>
      <w:numPr>
        <w:numId w:val="2"/>
      </w:numPr>
      <w:tabs>
        <w:tab w:val="left" w:pos="1701"/>
      </w:tabs>
    </w:pPr>
    <w:rPr>
      <w:b/>
      <w:bCs/>
    </w:rPr>
  </w:style>
  <w:style w:type="paragraph" w:customStyle="1" w:styleId="3GPPHeader">
    <w:name w:val="3GPP_Header"/>
    <w:basedOn w:val="Normal"/>
    <w:qFormat/>
    <w:pPr>
      <w:tabs>
        <w:tab w:val="left" w:pos="1800"/>
        <w:tab w:val="right" w:pos="9360"/>
      </w:tabs>
    </w:pPr>
    <w:rPr>
      <w:rFonts w:ascii="Arial" w:hAnsi="Arial"/>
      <w:b/>
    </w:rPr>
  </w:style>
  <w:style w:type="character" w:customStyle="1" w:styleId="CommentTextChar">
    <w:name w:val="Comment Text Char"/>
    <w:basedOn w:val="DefaultParagraphFont"/>
    <w:link w:val="CommentText"/>
    <w:uiPriority w:val="99"/>
    <w:qFormat/>
    <w:rPr>
      <w:rFonts w:eastAsia="宋体"/>
      <w:kern w:val="2"/>
      <w:sz w:val="21"/>
      <w:szCs w:val="24"/>
    </w:rPr>
  </w:style>
  <w:style w:type="character" w:customStyle="1" w:styleId="CommentSubjectChar">
    <w:name w:val="Comment Subject Char"/>
    <w:basedOn w:val="CommentTextChar"/>
    <w:link w:val="CommentSubject"/>
    <w:semiHidden/>
    <w:qFormat/>
    <w:rPr>
      <w:rFonts w:eastAsia="宋体"/>
      <w:b/>
      <w:bCs/>
      <w:kern w:val="2"/>
      <w:sz w:val="21"/>
      <w:szCs w:val="24"/>
    </w:rPr>
  </w:style>
  <w:style w:type="character" w:customStyle="1" w:styleId="ListParagraphChar">
    <w:name w:val="List Paragraph Char"/>
    <w:link w:val="ListParagraph1"/>
    <w:uiPriority w:val="34"/>
    <w:qFormat/>
    <w:locked/>
    <w:rPr>
      <w:rFonts w:eastAsia="宋体"/>
      <w:kern w:val="2"/>
      <w:sz w:val="21"/>
      <w:szCs w:val="24"/>
    </w:rPr>
  </w:style>
  <w:style w:type="paragraph" w:styleId="ListParagraph">
    <w:name w:val="List Paragraph"/>
    <w:basedOn w:val="Normal"/>
    <w:uiPriority w:val="99"/>
    <w:qFormat/>
    <w:pPr>
      <w:ind w:firstLineChars="200" w:firstLine="420"/>
    </w:pPr>
  </w:style>
  <w:style w:type="paragraph" w:customStyle="1" w:styleId="PatAppBody">
    <w:name w:val="PatApp Body"/>
    <w:basedOn w:val="Normal"/>
    <w:qFormat/>
    <w:pPr>
      <w:widowControl/>
      <w:numPr>
        <w:numId w:val="3"/>
      </w:numPr>
      <w:spacing w:line="480" w:lineRule="auto"/>
      <w:jc w:val="left"/>
    </w:pPr>
    <w:rPr>
      <w:rFonts w:eastAsia="Times New Roman"/>
      <w:snapToGrid w:val="0"/>
      <w:kern w:val="0"/>
      <w:sz w:val="24"/>
      <w:szCs w:val="20"/>
      <w:lang w:eastAsia="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pPr>
    <w:rPr>
      <w:rFonts w:ascii="Arial" w:hAnsi="Arial"/>
      <w:sz w:val="18"/>
    </w:rPr>
  </w:style>
  <w:style w:type="character" w:customStyle="1" w:styleId="Heading2Char">
    <w:name w:val="Heading 2 Char"/>
    <w:basedOn w:val="DefaultParagraphFont"/>
    <w:link w:val="Heading2"/>
    <w:uiPriority w:val="9"/>
    <w:qFormat/>
    <w:rsid w:val="00C92DF1"/>
    <w:rPr>
      <w:rFonts w:ascii="Arial" w:eastAsia="Times New Roman" w:hAnsi="Arial"/>
      <w:sz w:val="32"/>
      <w:szCs w:val="32"/>
      <w:lang w:val="en-GB"/>
    </w:rPr>
  </w:style>
  <w:style w:type="character" w:customStyle="1" w:styleId="Heading1Char">
    <w:name w:val="Heading 1 Char"/>
    <w:link w:val="Heading1"/>
    <w:qFormat/>
    <w:rsid w:val="00C92DF1"/>
    <w:rPr>
      <w:rFonts w:ascii="Arial" w:eastAsia="Times New Roman" w:hAnsi="Arial" w:cs="Arial"/>
      <w:sz w:val="36"/>
      <w:szCs w:val="36"/>
      <w:lang w:val="en-GB"/>
    </w:rPr>
  </w:style>
  <w:style w:type="paragraph" w:styleId="Revision">
    <w:name w:val="Revision"/>
    <w:hidden/>
    <w:uiPriority w:val="99"/>
    <w:semiHidden/>
    <w:rsid w:val="00C23AB9"/>
    <w:rPr>
      <w:kern w:val="2"/>
      <w:sz w:val="21"/>
      <w:szCs w:val="24"/>
    </w:rPr>
  </w:style>
  <w:style w:type="character" w:styleId="FollowedHyperlink">
    <w:name w:val="FollowedHyperlink"/>
    <w:basedOn w:val="DefaultParagraphFont"/>
    <w:semiHidden/>
    <w:unhideWhenUsed/>
    <w:rsid w:val="00A773CD"/>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183298\AppData\Roaming\Microsoft\Templates\&#31192;&#23494;.dotx" TargetMode="Externa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E93C025-1935-496D-9A28-FCB030B03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秘密</Template>
  <TotalTime>582</TotalTime>
  <Pages>6</Pages>
  <Words>2278</Words>
  <Characters>12991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15239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Nan Zhang-ZTE</cp:lastModifiedBy>
  <cp:revision>309</cp:revision>
  <cp:lastPrinted>2113-01-01T00:00:00Z</cp:lastPrinted>
  <dcterms:created xsi:type="dcterms:W3CDTF">2020-08-04T13:41:00Z</dcterms:created>
  <dcterms:modified xsi:type="dcterms:W3CDTF">2020-10-23T10:42:00Z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